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179" w:rsidRDefault="00F8310B">
      <w:pPr>
        <w:rPr>
          <w:u w:val="single"/>
        </w:rPr>
      </w:pPr>
      <w:r>
        <w:t xml:space="preserve">Title: </w:t>
      </w:r>
      <w:r>
        <w:rPr>
          <w:u w:val="single"/>
        </w:rPr>
        <w:t xml:space="preserve">Paleoclimate with </w:t>
      </w:r>
      <w:proofErr w:type="spellStart"/>
      <w:r>
        <w:rPr>
          <w:u w:val="single"/>
        </w:rPr>
        <w:t>Forams</w:t>
      </w:r>
      <w:proofErr w:type="spellEnd"/>
    </w:p>
    <w:p w:rsidR="005B2179" w:rsidRDefault="00F8310B">
      <w:r>
        <w:t xml:space="preserve">Grade: </w:t>
      </w:r>
      <w:r>
        <w:rPr>
          <w:u w:val="single"/>
        </w:rPr>
        <w:t>__9-12_____</w:t>
      </w:r>
    </w:p>
    <w:p w:rsidR="005B2179" w:rsidRDefault="005B2179"/>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0"/>
        <w:gridCol w:w="7110"/>
      </w:tblGrid>
      <w:tr w:rsidR="005B2179">
        <w:trPr>
          <w:trHeight w:val="760"/>
        </w:trPr>
        <w:tc>
          <w:tcPr>
            <w:tcW w:w="2250" w:type="dxa"/>
            <w:shd w:val="clear" w:color="auto" w:fill="auto"/>
            <w:tcMar>
              <w:top w:w="100" w:type="dxa"/>
              <w:left w:w="100" w:type="dxa"/>
              <w:bottom w:w="100" w:type="dxa"/>
              <w:right w:w="100" w:type="dxa"/>
            </w:tcMar>
          </w:tcPr>
          <w:p w:rsidR="005B2179" w:rsidRDefault="00F8310B">
            <w:pPr>
              <w:widowControl w:val="0"/>
              <w:spacing w:line="240" w:lineRule="auto"/>
              <w:rPr>
                <w:b/>
              </w:rPr>
            </w:pPr>
            <w:r>
              <w:rPr>
                <w:b/>
              </w:rPr>
              <w:t>Objective</w:t>
            </w:r>
          </w:p>
        </w:tc>
        <w:tc>
          <w:tcPr>
            <w:tcW w:w="7110" w:type="dxa"/>
            <w:shd w:val="clear" w:color="auto" w:fill="auto"/>
            <w:tcMar>
              <w:top w:w="100" w:type="dxa"/>
              <w:left w:w="100" w:type="dxa"/>
              <w:bottom w:w="100" w:type="dxa"/>
              <w:right w:w="100" w:type="dxa"/>
            </w:tcMar>
          </w:tcPr>
          <w:p w:rsidR="005B2179" w:rsidRDefault="00F8310B">
            <w:pPr>
              <w:widowControl w:val="0"/>
              <w:numPr>
                <w:ilvl w:val="0"/>
                <w:numId w:val="1"/>
              </w:numPr>
              <w:spacing w:line="240" w:lineRule="auto"/>
            </w:pPr>
            <w:r>
              <w:t>To understand what a foraminifera is</w:t>
            </w:r>
          </w:p>
          <w:p w:rsidR="005B2179" w:rsidRDefault="00F8310B">
            <w:pPr>
              <w:widowControl w:val="0"/>
              <w:numPr>
                <w:ilvl w:val="0"/>
                <w:numId w:val="1"/>
              </w:numPr>
              <w:spacing w:line="240" w:lineRule="auto"/>
            </w:pPr>
            <w:r>
              <w:t>To be able to analyze δ</w:t>
            </w:r>
            <w:r>
              <w:rPr>
                <w:vertAlign w:val="superscript"/>
              </w:rPr>
              <w:t>18</w:t>
            </w:r>
            <w:r>
              <w:t>O curves</w:t>
            </w:r>
          </w:p>
          <w:p w:rsidR="005B2179" w:rsidRDefault="00F8310B">
            <w:pPr>
              <w:widowControl w:val="0"/>
              <w:numPr>
                <w:ilvl w:val="0"/>
                <w:numId w:val="1"/>
              </w:numPr>
              <w:spacing w:line="240" w:lineRule="auto"/>
            </w:pPr>
            <w:r>
              <w:t>To use δ</w:t>
            </w:r>
            <w:r>
              <w:rPr>
                <w:vertAlign w:val="superscript"/>
              </w:rPr>
              <w:t>18</w:t>
            </w:r>
            <w:r>
              <w:t>O curves to make predictions</w:t>
            </w:r>
          </w:p>
          <w:p w:rsidR="005B2179" w:rsidRDefault="00F8310B">
            <w:pPr>
              <w:widowControl w:val="0"/>
              <w:numPr>
                <w:ilvl w:val="0"/>
                <w:numId w:val="1"/>
              </w:numPr>
              <w:spacing w:line="240" w:lineRule="auto"/>
            </w:pPr>
            <w:r>
              <w:t xml:space="preserve">To understand and explain how scientists use </w:t>
            </w:r>
            <w:proofErr w:type="spellStart"/>
            <w:r>
              <w:t>forams</w:t>
            </w:r>
            <w:proofErr w:type="spellEnd"/>
            <w:r>
              <w:t xml:space="preserve"> to understand glacial cycles</w:t>
            </w:r>
          </w:p>
        </w:tc>
      </w:tr>
      <w:tr w:rsidR="005B2179">
        <w:trPr>
          <w:trHeight w:val="1280"/>
        </w:trPr>
        <w:tc>
          <w:tcPr>
            <w:tcW w:w="2250" w:type="dxa"/>
            <w:shd w:val="clear" w:color="auto" w:fill="auto"/>
            <w:tcMar>
              <w:top w:w="100" w:type="dxa"/>
              <w:left w:w="100" w:type="dxa"/>
              <w:bottom w:w="100" w:type="dxa"/>
              <w:right w:w="100" w:type="dxa"/>
            </w:tcMar>
          </w:tcPr>
          <w:p w:rsidR="005B2179" w:rsidRDefault="00F8310B">
            <w:pPr>
              <w:widowControl w:val="0"/>
              <w:spacing w:line="240" w:lineRule="auto"/>
              <w:rPr>
                <w:b/>
              </w:rPr>
            </w:pPr>
            <w:r>
              <w:rPr>
                <w:b/>
              </w:rPr>
              <w:t>Standards</w:t>
            </w:r>
          </w:p>
        </w:tc>
        <w:tc>
          <w:tcPr>
            <w:tcW w:w="7110" w:type="dxa"/>
            <w:shd w:val="clear" w:color="auto" w:fill="auto"/>
            <w:tcMar>
              <w:top w:w="100" w:type="dxa"/>
              <w:left w:w="100" w:type="dxa"/>
              <w:bottom w:w="100" w:type="dxa"/>
              <w:right w:w="100" w:type="dxa"/>
            </w:tcMar>
          </w:tcPr>
          <w:p w:rsidR="005B2179" w:rsidRDefault="00F8310B">
            <w:pPr>
              <w:widowControl w:val="0"/>
              <w:spacing w:line="240" w:lineRule="auto"/>
            </w:pPr>
            <w:r>
              <w:rPr>
                <w:b/>
              </w:rPr>
              <w:t>NGSS</w:t>
            </w:r>
            <w:r>
              <w:t>:</w:t>
            </w:r>
          </w:p>
          <w:p w:rsidR="005B2179" w:rsidRDefault="00F8310B">
            <w:pPr>
              <w:widowControl w:val="0"/>
              <w:spacing w:line="240" w:lineRule="auto"/>
            </w:pPr>
            <w:r>
              <w:t>High School Earth Science courses correlate with a variety of topics, for example:</w:t>
            </w:r>
          </w:p>
          <w:p w:rsidR="005B2179" w:rsidRDefault="00A4567E">
            <w:pPr>
              <w:widowControl w:val="0"/>
              <w:spacing w:line="240" w:lineRule="auto"/>
              <w:rPr>
                <w:color w:val="333333"/>
              </w:rPr>
            </w:pPr>
            <w:hyperlink r:id="rId5">
              <w:r w:rsidR="00F8310B">
                <w:rPr>
                  <w:color w:val="1155CC"/>
                  <w:u w:val="single"/>
                </w:rPr>
                <w:t>Earth and Human Activity</w:t>
              </w:r>
            </w:hyperlink>
          </w:p>
          <w:p w:rsidR="005B2179" w:rsidRDefault="00A4567E">
            <w:pPr>
              <w:widowControl w:val="0"/>
              <w:spacing w:line="240" w:lineRule="auto"/>
              <w:rPr>
                <w:color w:val="333333"/>
              </w:rPr>
            </w:pPr>
            <w:hyperlink r:id="rId6">
              <w:r w:rsidR="00F8310B">
                <w:rPr>
                  <w:color w:val="1155CC"/>
                  <w:u w:val="single"/>
                </w:rPr>
                <w:t>Earth’s Systems</w:t>
              </w:r>
            </w:hyperlink>
          </w:p>
          <w:p w:rsidR="005B2179" w:rsidRDefault="005B2179">
            <w:pPr>
              <w:widowControl w:val="0"/>
              <w:spacing w:line="240" w:lineRule="auto"/>
              <w:rPr>
                <w:color w:val="333333"/>
              </w:rPr>
            </w:pPr>
          </w:p>
          <w:p w:rsidR="005B2179" w:rsidRDefault="00F8310B">
            <w:pPr>
              <w:widowControl w:val="0"/>
              <w:spacing w:line="240" w:lineRule="auto"/>
            </w:pPr>
            <w:r>
              <w:rPr>
                <w:b/>
              </w:rPr>
              <w:t>CSS</w:t>
            </w:r>
            <w:r>
              <w:t>:</w:t>
            </w:r>
          </w:p>
          <w:p w:rsidR="005B2179" w:rsidRDefault="00F8310B">
            <w:pPr>
              <w:widowControl w:val="0"/>
              <w:spacing w:line="240" w:lineRule="auto"/>
            </w:pPr>
            <w:r>
              <w:t>Speaking and Listening:</w:t>
            </w:r>
          </w:p>
          <w:p w:rsidR="005B2179" w:rsidRDefault="00F8310B">
            <w:pPr>
              <w:widowControl w:val="0"/>
              <w:spacing w:line="240" w:lineRule="auto"/>
            </w:pPr>
            <w:r>
              <w:t xml:space="preserve"> </w:t>
            </w:r>
            <w:hyperlink r:id="rId7">
              <w:r>
                <w:rPr>
                  <w:color w:val="1155CC"/>
                  <w:u w:val="single"/>
                </w:rPr>
                <w:t>9-10</w:t>
              </w:r>
            </w:hyperlink>
            <w:r>
              <w:t xml:space="preserve"> Standards</w:t>
            </w:r>
          </w:p>
          <w:p w:rsidR="005B2179" w:rsidRDefault="00A4567E">
            <w:pPr>
              <w:widowControl w:val="0"/>
              <w:spacing w:line="240" w:lineRule="auto"/>
            </w:pPr>
            <w:hyperlink r:id="rId8">
              <w:r w:rsidR="00F8310B">
                <w:rPr>
                  <w:color w:val="1155CC"/>
                  <w:u w:val="single"/>
                </w:rPr>
                <w:t>11-12</w:t>
              </w:r>
            </w:hyperlink>
            <w:r w:rsidR="00F8310B">
              <w:t xml:space="preserve"> Standards</w:t>
            </w:r>
          </w:p>
          <w:p w:rsidR="005B2179" w:rsidRDefault="00F8310B">
            <w:pPr>
              <w:widowControl w:val="0"/>
              <w:spacing w:line="254" w:lineRule="auto"/>
              <w:rPr>
                <w:color w:val="202020"/>
              </w:rPr>
            </w:pPr>
            <w:r>
              <w:rPr>
                <w:color w:val="202020"/>
              </w:rPr>
              <w:t>Literacy in Science &amp; Technical Subjects:</w:t>
            </w:r>
          </w:p>
          <w:p w:rsidR="005B2179" w:rsidRDefault="00A4567E">
            <w:pPr>
              <w:widowControl w:val="0"/>
              <w:spacing w:line="254" w:lineRule="auto"/>
              <w:rPr>
                <w:color w:val="202020"/>
              </w:rPr>
            </w:pPr>
            <w:hyperlink r:id="rId9">
              <w:r w:rsidR="00F8310B">
                <w:rPr>
                  <w:color w:val="1155CC"/>
                  <w:u w:val="single"/>
                </w:rPr>
                <w:t>9-10</w:t>
              </w:r>
            </w:hyperlink>
            <w:r w:rsidR="00F8310B">
              <w:rPr>
                <w:color w:val="202020"/>
              </w:rPr>
              <w:t xml:space="preserve"> Standards</w:t>
            </w:r>
          </w:p>
          <w:p w:rsidR="005B2179" w:rsidRDefault="00A4567E">
            <w:pPr>
              <w:widowControl w:val="0"/>
              <w:spacing w:line="254" w:lineRule="auto"/>
              <w:rPr>
                <w:color w:val="202020"/>
              </w:rPr>
            </w:pPr>
            <w:hyperlink r:id="rId10">
              <w:r w:rsidR="00F8310B">
                <w:rPr>
                  <w:color w:val="1155CC"/>
                  <w:u w:val="single"/>
                </w:rPr>
                <w:t>11-12</w:t>
              </w:r>
            </w:hyperlink>
            <w:r w:rsidR="00F8310B">
              <w:rPr>
                <w:color w:val="202020"/>
              </w:rPr>
              <w:t xml:space="preserve"> Standards</w:t>
            </w:r>
          </w:p>
          <w:p w:rsidR="005B2179" w:rsidRDefault="00F8310B">
            <w:pPr>
              <w:widowControl w:val="0"/>
              <w:spacing w:line="240" w:lineRule="auto"/>
              <w:rPr>
                <w:b/>
              </w:rPr>
            </w:pPr>
            <w:r>
              <w:rPr>
                <w:b/>
              </w:rPr>
              <w:t>For states that don’t use Common Core or Next Generation Standards:</w:t>
            </w:r>
          </w:p>
          <w:p w:rsidR="005B2179" w:rsidRDefault="00F8310B">
            <w:pPr>
              <w:widowControl w:val="0"/>
              <w:spacing w:line="240" w:lineRule="auto"/>
            </w:pPr>
            <w:r>
              <w:t>TN</w:t>
            </w:r>
            <w:hyperlink r:id="rId11">
              <w:r>
                <w:rPr>
                  <w:color w:val="1155CC"/>
                  <w:u w:val="single"/>
                </w:rPr>
                <w:t xml:space="preserve"> Environmental</w:t>
              </w:r>
            </w:hyperlink>
            <w:r>
              <w:t xml:space="preserve"> Standards</w:t>
            </w:r>
          </w:p>
          <w:p w:rsidR="005B2179" w:rsidRDefault="00F8310B">
            <w:pPr>
              <w:widowControl w:val="0"/>
              <w:spacing w:line="240" w:lineRule="auto"/>
            </w:pPr>
            <w:r>
              <w:t xml:space="preserve">TN </w:t>
            </w:r>
            <w:hyperlink r:id="rId12">
              <w:r>
                <w:rPr>
                  <w:color w:val="1155CC"/>
                  <w:u w:val="single"/>
                </w:rPr>
                <w:t>Earth Science</w:t>
              </w:r>
            </w:hyperlink>
            <w:r>
              <w:t xml:space="preserve"> Standard</w:t>
            </w:r>
          </w:p>
        </w:tc>
      </w:tr>
      <w:tr w:rsidR="005B2179">
        <w:trPr>
          <w:trHeight w:val="1280"/>
        </w:trPr>
        <w:tc>
          <w:tcPr>
            <w:tcW w:w="2250" w:type="dxa"/>
            <w:shd w:val="clear" w:color="auto" w:fill="auto"/>
            <w:tcMar>
              <w:top w:w="100" w:type="dxa"/>
              <w:left w:w="100" w:type="dxa"/>
              <w:bottom w:w="100" w:type="dxa"/>
              <w:right w:w="100" w:type="dxa"/>
            </w:tcMar>
          </w:tcPr>
          <w:p w:rsidR="005B2179" w:rsidRDefault="00F8310B">
            <w:pPr>
              <w:widowControl w:val="0"/>
              <w:spacing w:line="240" w:lineRule="auto"/>
              <w:rPr>
                <w:b/>
              </w:rPr>
            </w:pPr>
            <w:r>
              <w:rPr>
                <w:b/>
              </w:rPr>
              <w:t>Science Background</w:t>
            </w:r>
          </w:p>
        </w:tc>
        <w:tc>
          <w:tcPr>
            <w:tcW w:w="7110" w:type="dxa"/>
            <w:shd w:val="clear" w:color="auto" w:fill="auto"/>
            <w:tcMar>
              <w:top w:w="100" w:type="dxa"/>
              <w:left w:w="100" w:type="dxa"/>
              <w:bottom w:w="100" w:type="dxa"/>
              <w:right w:w="100" w:type="dxa"/>
            </w:tcMar>
          </w:tcPr>
          <w:p w:rsidR="005B2179" w:rsidRDefault="00F8310B">
            <w:pPr>
              <w:widowControl w:val="0"/>
              <w:spacing w:line="240" w:lineRule="auto"/>
            </w:pPr>
            <w:r>
              <w:t xml:space="preserve">Foraminifera, also referred to here as </w:t>
            </w:r>
            <w:proofErr w:type="spellStart"/>
            <w:r>
              <w:rPr>
                <w:i/>
              </w:rPr>
              <w:t>forams</w:t>
            </w:r>
            <w:proofErr w:type="spellEnd"/>
            <w:r>
              <w:t xml:space="preserve">, are a type of microscopic </w:t>
            </w:r>
            <w:proofErr w:type="gramStart"/>
            <w:r>
              <w:t>organism, that</w:t>
            </w:r>
            <w:proofErr w:type="gramEnd"/>
            <w:r>
              <w:t xml:space="preserve"> live in the ocean. </w:t>
            </w:r>
            <w:proofErr w:type="spellStart"/>
            <w:r>
              <w:t>Forams</w:t>
            </w:r>
            <w:proofErr w:type="spellEnd"/>
            <w:r>
              <w:t xml:space="preserve"> can be either benthic, meaning they live on the ocean floor, or </w:t>
            </w:r>
            <w:proofErr w:type="spellStart"/>
            <w:r>
              <w:t>planktic</w:t>
            </w:r>
            <w:proofErr w:type="spellEnd"/>
            <w:r>
              <w:t xml:space="preserve">, meaning they float in the water column. These organisms </w:t>
            </w:r>
            <w:proofErr w:type="gramStart"/>
            <w:r>
              <w:t>can be preserved as fossils and used by scientists to make inferences about what paleoclimates were like</w:t>
            </w:r>
            <w:proofErr w:type="gramEnd"/>
            <w:r>
              <w:t xml:space="preserve">. One example is the isotope information recorded in </w:t>
            </w:r>
            <w:proofErr w:type="spellStart"/>
            <w:r>
              <w:t>foram</w:t>
            </w:r>
            <w:proofErr w:type="spellEnd"/>
            <w:r>
              <w:t xml:space="preserve"> fossils. This lesson will focus on graphs that show the change in oxygen isotopes throughout geologic time. Each of the elements on the periodic table has a set number of protons and neutrons, but there can be isotopes of different elements that have the same number of protons, but a different number of </w:t>
            </w:r>
            <w:proofErr w:type="spellStart"/>
            <w:r>
              <w:t>neutrons.There</w:t>
            </w:r>
            <w:proofErr w:type="spellEnd"/>
            <w:r>
              <w:t xml:space="preserve"> are two particular oxygen isotopes that </w:t>
            </w:r>
            <w:proofErr w:type="spellStart"/>
            <w:r>
              <w:t>paleoceanographers</w:t>
            </w:r>
            <w:proofErr w:type="spellEnd"/>
            <w:r>
              <w:t xml:space="preserve"> typically focus on, </w:t>
            </w:r>
            <w:r>
              <w:rPr>
                <w:vertAlign w:val="superscript"/>
              </w:rPr>
              <w:t>18</w:t>
            </w:r>
            <w:r>
              <w:t xml:space="preserve">O and </w:t>
            </w:r>
            <w:r>
              <w:rPr>
                <w:vertAlign w:val="superscript"/>
              </w:rPr>
              <w:t>16</w:t>
            </w:r>
            <w:r>
              <w:t xml:space="preserve">O, both of which </w:t>
            </w:r>
            <w:proofErr w:type="gramStart"/>
            <w:r>
              <w:t>are found</w:t>
            </w:r>
            <w:proofErr w:type="gramEnd"/>
            <w:r>
              <w:t xml:space="preserve"> in ocean water! </w:t>
            </w:r>
            <w:r>
              <w:rPr>
                <w:vertAlign w:val="superscript"/>
              </w:rPr>
              <w:t>18</w:t>
            </w:r>
            <w:r>
              <w:t xml:space="preserve">O is a heavier isotope than </w:t>
            </w:r>
            <w:r>
              <w:rPr>
                <w:vertAlign w:val="superscript"/>
              </w:rPr>
              <w:t>16</w:t>
            </w:r>
            <w:r>
              <w:t xml:space="preserve">O, meaning that when leaving the ocean, </w:t>
            </w:r>
            <w:r>
              <w:rPr>
                <w:vertAlign w:val="superscript"/>
              </w:rPr>
              <w:t>16</w:t>
            </w:r>
            <w:r>
              <w:t xml:space="preserve">O is more likely to leave the body of water, while the heavier </w:t>
            </w:r>
            <w:r>
              <w:rPr>
                <w:vertAlign w:val="superscript"/>
              </w:rPr>
              <w:t>18</w:t>
            </w:r>
            <w:r>
              <w:t xml:space="preserve">O will be left in the ocean. Similarly, when this water condenses again and begins to precipitate, the heavier </w:t>
            </w:r>
            <w:r>
              <w:rPr>
                <w:vertAlign w:val="superscript"/>
              </w:rPr>
              <w:t>18</w:t>
            </w:r>
            <w:r>
              <w:t xml:space="preserve">O isotope will leave the weather system first. During times when Earth was colder, </w:t>
            </w:r>
            <w:proofErr w:type="spellStart"/>
            <w:r>
              <w:t>foram</w:t>
            </w:r>
            <w:proofErr w:type="spellEnd"/>
            <w:r>
              <w:t xml:space="preserve"> fossils will have more </w:t>
            </w:r>
            <w:r>
              <w:rPr>
                <w:vertAlign w:val="superscript"/>
              </w:rPr>
              <w:t>18</w:t>
            </w:r>
            <w:r>
              <w:t xml:space="preserve">O present in their shells because there is more </w:t>
            </w:r>
            <w:r>
              <w:rPr>
                <w:vertAlign w:val="superscript"/>
              </w:rPr>
              <w:t>18</w:t>
            </w:r>
            <w:r>
              <w:t xml:space="preserve">O in oceans. The reverse is also true, during times when the Earth was </w:t>
            </w:r>
            <w:proofErr w:type="gramStart"/>
            <w:r>
              <w:t>warmer,</w:t>
            </w:r>
            <w:proofErr w:type="gramEnd"/>
            <w:r>
              <w:t xml:space="preserve"> </w:t>
            </w:r>
            <w:proofErr w:type="spellStart"/>
            <w:r>
              <w:t>foram</w:t>
            </w:r>
            <w:proofErr w:type="spellEnd"/>
            <w:r>
              <w:t xml:space="preserve"> fossils will have less </w:t>
            </w:r>
            <w:r>
              <w:rPr>
                <w:vertAlign w:val="superscript"/>
              </w:rPr>
              <w:t>18</w:t>
            </w:r>
            <w:r>
              <w:t xml:space="preserve">O present in their shells. </w:t>
            </w:r>
            <w:proofErr w:type="gramStart"/>
            <w:r>
              <w:t>So</w:t>
            </w:r>
            <w:proofErr w:type="gramEnd"/>
            <w:r>
              <w:t xml:space="preserve">, we can use these changes in oxygen isotopes to better understand past climatic </w:t>
            </w:r>
            <w:r>
              <w:lastRenderedPageBreak/>
              <w:t>conditions.</w:t>
            </w:r>
          </w:p>
        </w:tc>
      </w:tr>
      <w:tr w:rsidR="005B2179">
        <w:trPr>
          <w:trHeight w:val="1280"/>
        </w:trPr>
        <w:tc>
          <w:tcPr>
            <w:tcW w:w="2250" w:type="dxa"/>
            <w:shd w:val="clear" w:color="auto" w:fill="auto"/>
            <w:tcMar>
              <w:top w:w="100" w:type="dxa"/>
              <w:left w:w="100" w:type="dxa"/>
              <w:bottom w:w="100" w:type="dxa"/>
              <w:right w:w="100" w:type="dxa"/>
            </w:tcMar>
          </w:tcPr>
          <w:p w:rsidR="005B2179" w:rsidRDefault="00F8310B">
            <w:pPr>
              <w:widowControl w:val="0"/>
              <w:spacing w:line="240" w:lineRule="auto"/>
              <w:rPr>
                <w:b/>
              </w:rPr>
            </w:pPr>
            <w:r>
              <w:rPr>
                <w:b/>
              </w:rPr>
              <w:lastRenderedPageBreak/>
              <w:t>Required Materials</w:t>
            </w:r>
          </w:p>
        </w:tc>
        <w:tc>
          <w:tcPr>
            <w:tcW w:w="7110" w:type="dxa"/>
            <w:shd w:val="clear" w:color="auto" w:fill="auto"/>
            <w:tcMar>
              <w:top w:w="100" w:type="dxa"/>
              <w:left w:w="100" w:type="dxa"/>
              <w:bottom w:w="100" w:type="dxa"/>
              <w:right w:w="100" w:type="dxa"/>
            </w:tcMar>
          </w:tcPr>
          <w:p w:rsidR="005B2179" w:rsidRDefault="00F8310B" w:rsidP="00A4567E">
            <w:pPr>
              <w:widowControl w:val="0"/>
              <w:numPr>
                <w:ilvl w:val="0"/>
                <w:numId w:val="2"/>
              </w:numPr>
              <w:spacing w:line="240" w:lineRule="auto"/>
            </w:pPr>
            <w:r>
              <w:t xml:space="preserve">Access to </w:t>
            </w:r>
            <w:hyperlink r:id="rId13">
              <w:proofErr w:type="spellStart"/>
              <w:r>
                <w:rPr>
                  <w:color w:val="1155CC"/>
                  <w:u w:val="single"/>
                </w:rPr>
                <w:t>myF</w:t>
              </w:r>
            </w:hyperlink>
            <w:hyperlink r:id="rId14">
              <w:r>
                <w:rPr>
                  <w:color w:val="1155CC"/>
                  <w:u w:val="single"/>
                </w:rPr>
                <w:t>OSSIL</w:t>
              </w:r>
              <w:proofErr w:type="spellEnd"/>
            </w:hyperlink>
            <w:hyperlink r:id="rId15">
              <w:r>
                <w:rPr>
                  <w:color w:val="1155CC"/>
                  <w:u w:val="single"/>
                </w:rPr>
                <w:t xml:space="preserve"> website</w:t>
              </w:r>
            </w:hyperlink>
            <w:r>
              <w:t xml:space="preserve"> or printed </w:t>
            </w:r>
            <w:proofErr w:type="spellStart"/>
            <w:r>
              <w:t>foram</w:t>
            </w:r>
            <w:proofErr w:type="spellEnd"/>
            <w:r>
              <w:t xml:space="preserve"> models</w:t>
            </w:r>
            <w:bookmarkStart w:id="0" w:name="_GoBack"/>
            <w:bookmarkEnd w:id="0"/>
          </w:p>
          <w:p w:rsidR="005B2179" w:rsidRDefault="00F8310B">
            <w:pPr>
              <w:widowControl w:val="0"/>
              <w:numPr>
                <w:ilvl w:val="0"/>
                <w:numId w:val="2"/>
              </w:numPr>
              <w:spacing w:line="240" w:lineRule="auto"/>
            </w:pPr>
            <w:r>
              <w:t>(Optional) Print copies of compare/contrast worksheet for lesson launch</w:t>
            </w:r>
          </w:p>
          <w:p w:rsidR="005B2179" w:rsidRDefault="00F8310B">
            <w:pPr>
              <w:widowControl w:val="0"/>
              <w:numPr>
                <w:ilvl w:val="0"/>
                <w:numId w:val="2"/>
              </w:numPr>
              <w:spacing w:line="240" w:lineRule="auto"/>
            </w:pPr>
            <w:r>
              <w:t>Worksheets specific to each section of the curve, one copy per student in the group</w:t>
            </w:r>
          </w:p>
          <w:p w:rsidR="005B2179" w:rsidRDefault="00F8310B">
            <w:pPr>
              <w:widowControl w:val="0"/>
              <w:numPr>
                <w:ilvl w:val="0"/>
                <w:numId w:val="2"/>
              </w:numPr>
              <w:spacing w:line="240" w:lineRule="auto"/>
            </w:pPr>
            <w:r>
              <w:t>Print different segments of δ</w:t>
            </w:r>
            <w:r>
              <w:rPr>
                <w:vertAlign w:val="superscript"/>
              </w:rPr>
              <w:t>18</w:t>
            </w:r>
            <w:r>
              <w:t>O curve</w:t>
            </w:r>
          </w:p>
        </w:tc>
      </w:tr>
      <w:tr w:rsidR="005B2179" w:rsidTr="00F8310B">
        <w:trPr>
          <w:trHeight w:val="1518"/>
        </w:trPr>
        <w:tc>
          <w:tcPr>
            <w:tcW w:w="2250" w:type="dxa"/>
            <w:shd w:val="clear" w:color="auto" w:fill="auto"/>
            <w:tcMar>
              <w:top w:w="100" w:type="dxa"/>
              <w:left w:w="100" w:type="dxa"/>
              <w:bottom w:w="100" w:type="dxa"/>
              <w:right w:w="100" w:type="dxa"/>
            </w:tcMar>
          </w:tcPr>
          <w:p w:rsidR="005B2179" w:rsidRDefault="00F8310B">
            <w:pPr>
              <w:widowControl w:val="0"/>
              <w:spacing w:line="240" w:lineRule="auto"/>
              <w:rPr>
                <w:b/>
              </w:rPr>
            </w:pPr>
            <w:r>
              <w:rPr>
                <w:b/>
              </w:rPr>
              <w:t>Before the Lesson</w:t>
            </w:r>
          </w:p>
        </w:tc>
        <w:tc>
          <w:tcPr>
            <w:tcW w:w="7110" w:type="dxa"/>
            <w:shd w:val="clear" w:color="auto" w:fill="auto"/>
            <w:tcMar>
              <w:top w:w="100" w:type="dxa"/>
              <w:left w:w="100" w:type="dxa"/>
              <w:bottom w:w="100" w:type="dxa"/>
              <w:right w:w="100" w:type="dxa"/>
            </w:tcMar>
          </w:tcPr>
          <w:p w:rsidR="005B2179" w:rsidRDefault="00F8310B">
            <w:pPr>
              <w:widowControl w:val="0"/>
              <w:spacing w:line="240" w:lineRule="auto"/>
              <w:rPr>
                <w:b/>
              </w:rPr>
            </w:pPr>
            <w:r>
              <w:rPr>
                <w:b/>
              </w:rPr>
              <w:t>Lesson Launch Activity:</w:t>
            </w:r>
          </w:p>
          <w:p w:rsidR="005B2179" w:rsidRDefault="00F8310B">
            <w:pPr>
              <w:widowControl w:val="0"/>
              <w:spacing w:line="240" w:lineRule="auto"/>
            </w:pPr>
            <w:r>
              <w:t xml:space="preserve">(Optional) K-5 level activity on intro to </w:t>
            </w:r>
            <w:proofErr w:type="spellStart"/>
            <w:r>
              <w:t>forams</w:t>
            </w:r>
            <w:proofErr w:type="spellEnd"/>
            <w:r>
              <w:t xml:space="preserve"> to give students a frame of reference for what a </w:t>
            </w:r>
            <w:proofErr w:type="spellStart"/>
            <w:r>
              <w:t>foram</w:t>
            </w:r>
            <w:proofErr w:type="spellEnd"/>
            <w:r>
              <w:t xml:space="preserve"> is and how many types there are</w:t>
            </w:r>
          </w:p>
          <w:p w:rsidR="005B2179" w:rsidRPr="00F8310B" w:rsidRDefault="00267C72" w:rsidP="00F8310B">
            <w:pPr>
              <w:widowControl w:val="0"/>
              <w:spacing w:line="240" w:lineRule="auto"/>
            </w:pPr>
            <w:r>
              <w:t xml:space="preserve">Discuss foraminifera and their utility in the geosciences, use Time Scavengers for content: </w:t>
            </w:r>
            <w:hyperlink r:id="rId16" w:history="1">
              <w:r>
                <w:rPr>
                  <w:rStyle w:val="Hyperlink"/>
                </w:rPr>
                <w:t>https://timescavengers.blog/paleo-live/our-research-explained/foraminifera/</w:t>
              </w:r>
            </w:hyperlink>
            <w:r>
              <w:t xml:space="preserve"> </w:t>
            </w:r>
          </w:p>
        </w:tc>
      </w:tr>
      <w:tr w:rsidR="005B2179">
        <w:trPr>
          <w:trHeight w:val="1280"/>
        </w:trPr>
        <w:tc>
          <w:tcPr>
            <w:tcW w:w="2250" w:type="dxa"/>
            <w:shd w:val="clear" w:color="auto" w:fill="auto"/>
            <w:tcMar>
              <w:top w:w="100" w:type="dxa"/>
              <w:left w:w="100" w:type="dxa"/>
              <w:bottom w:w="100" w:type="dxa"/>
              <w:right w:w="100" w:type="dxa"/>
            </w:tcMar>
          </w:tcPr>
          <w:p w:rsidR="005B2179" w:rsidRDefault="00F8310B">
            <w:pPr>
              <w:widowControl w:val="0"/>
              <w:spacing w:line="240" w:lineRule="auto"/>
              <w:rPr>
                <w:b/>
              </w:rPr>
            </w:pPr>
            <w:r>
              <w:rPr>
                <w:b/>
              </w:rPr>
              <w:t>During the Lesson</w:t>
            </w:r>
          </w:p>
        </w:tc>
        <w:tc>
          <w:tcPr>
            <w:tcW w:w="7110" w:type="dxa"/>
            <w:shd w:val="clear" w:color="auto" w:fill="auto"/>
            <w:tcMar>
              <w:top w:w="100" w:type="dxa"/>
              <w:left w:w="100" w:type="dxa"/>
              <w:bottom w:w="100" w:type="dxa"/>
              <w:right w:w="100" w:type="dxa"/>
            </w:tcMar>
          </w:tcPr>
          <w:p w:rsidR="005B2179" w:rsidRDefault="00F8310B">
            <w:pPr>
              <w:widowControl w:val="0"/>
              <w:spacing w:line="240" w:lineRule="auto"/>
              <w:rPr>
                <w:b/>
              </w:rPr>
            </w:pPr>
            <w:r>
              <w:rPr>
                <w:b/>
              </w:rPr>
              <w:t>I do:</w:t>
            </w:r>
          </w:p>
          <w:p w:rsidR="005B2179" w:rsidRDefault="00F8310B">
            <w:pPr>
              <w:widowControl w:val="0"/>
              <w:spacing w:line="240" w:lineRule="auto"/>
            </w:pPr>
            <w:r>
              <w:t xml:space="preserve">The teacher will </w:t>
            </w:r>
            <w:proofErr w:type="gramStart"/>
            <w:r>
              <w:t>give a short introduction to</w:t>
            </w:r>
            <w:proofErr w:type="gramEnd"/>
            <w:r>
              <w:t xml:space="preserve"> the lesson to review students’ knowledge of core concepts like isotopes, climate change, even graphs. </w:t>
            </w:r>
          </w:p>
          <w:p w:rsidR="00267C72" w:rsidRDefault="00267C72" w:rsidP="00267C72">
            <w:pPr>
              <w:pStyle w:val="ListParagraph"/>
              <w:widowControl w:val="0"/>
              <w:numPr>
                <w:ilvl w:val="0"/>
                <w:numId w:val="3"/>
              </w:numPr>
              <w:spacing w:line="240" w:lineRule="auto"/>
            </w:pPr>
            <w:r>
              <w:t xml:space="preserve">Climate Change information pages: </w:t>
            </w:r>
            <w:hyperlink r:id="rId17" w:history="1">
              <w:r>
                <w:rPr>
                  <w:rStyle w:val="Hyperlink"/>
                </w:rPr>
                <w:t>https://timescavengers.blog/climate-change/</w:t>
              </w:r>
            </w:hyperlink>
          </w:p>
          <w:p w:rsidR="00267C72" w:rsidRDefault="00267C72" w:rsidP="00267C72">
            <w:pPr>
              <w:pStyle w:val="ListParagraph"/>
              <w:widowControl w:val="0"/>
              <w:numPr>
                <w:ilvl w:val="0"/>
                <w:numId w:val="3"/>
              </w:numPr>
              <w:spacing w:line="240" w:lineRule="auto"/>
            </w:pPr>
            <w:r>
              <w:t xml:space="preserve">Isotope information: </w:t>
            </w:r>
            <w:hyperlink r:id="rId18" w:history="1">
              <w:r>
                <w:rPr>
                  <w:rStyle w:val="Hyperlink"/>
                </w:rPr>
                <w:t>https://timescavengers.blog/climate-change/</w:t>
              </w:r>
            </w:hyperlink>
          </w:p>
          <w:p w:rsidR="00267C72" w:rsidRDefault="00267C72" w:rsidP="00267C72">
            <w:pPr>
              <w:pStyle w:val="ListParagraph"/>
              <w:widowControl w:val="0"/>
              <w:numPr>
                <w:ilvl w:val="0"/>
                <w:numId w:val="3"/>
              </w:numPr>
              <w:spacing w:line="240" w:lineRule="auto"/>
            </w:pPr>
            <w:r>
              <w:t xml:space="preserve">Carbon &amp; Oxygen Isotopes: </w:t>
            </w:r>
            <w:hyperlink r:id="rId19" w:history="1">
              <w:r>
                <w:rPr>
                  <w:rStyle w:val="Hyperlink"/>
                </w:rPr>
                <w:t>https://timescavengers.blog/introductory-material/what-is-paleoclimatology/proxy-data/carbon-oxygen-isotopes/</w:t>
              </w:r>
            </w:hyperlink>
          </w:p>
          <w:p w:rsidR="00267C72" w:rsidRDefault="00267C72">
            <w:pPr>
              <w:widowControl w:val="0"/>
              <w:spacing w:line="240" w:lineRule="auto"/>
            </w:pPr>
          </w:p>
          <w:p w:rsidR="005B2179" w:rsidRDefault="00F8310B">
            <w:pPr>
              <w:widowControl w:val="0"/>
              <w:spacing w:line="240" w:lineRule="auto"/>
              <w:rPr>
                <w:b/>
              </w:rPr>
            </w:pPr>
            <w:r>
              <w:rPr>
                <w:b/>
              </w:rPr>
              <w:t>We do:</w:t>
            </w:r>
          </w:p>
          <w:p w:rsidR="005B2179" w:rsidRDefault="00F8310B">
            <w:pPr>
              <w:widowControl w:val="0"/>
              <w:spacing w:line="240" w:lineRule="auto"/>
            </w:pPr>
            <w:r>
              <w:t>Students will be broken into small groups and assigned a section of the glacial curve. In each group, students will construct a table identifying isotopes for specific years in order to ensure that they understand the data. During this activity, the teacher will circulate and prompt students with questions to connect what they learned from the lesson with the data on their graphs.</w:t>
            </w:r>
          </w:p>
          <w:p w:rsidR="00267C72" w:rsidRDefault="00267C72">
            <w:pPr>
              <w:widowControl w:val="0"/>
              <w:spacing w:line="240" w:lineRule="auto"/>
            </w:pPr>
          </w:p>
          <w:p w:rsidR="005B2179" w:rsidRDefault="00F8310B">
            <w:pPr>
              <w:widowControl w:val="0"/>
              <w:spacing w:line="240" w:lineRule="auto"/>
              <w:rPr>
                <w:b/>
              </w:rPr>
            </w:pPr>
            <w:r>
              <w:rPr>
                <w:b/>
              </w:rPr>
              <w:t>You do:</w:t>
            </w:r>
          </w:p>
          <w:p w:rsidR="005B2179" w:rsidRDefault="00F8310B">
            <w:pPr>
              <w:widowControl w:val="0"/>
              <w:spacing w:line="240" w:lineRule="auto"/>
            </w:pPr>
            <w:r>
              <w:t>Outside of class, students will produce a write-up of their activity including a summary of what they learned and an analysis of what they would like to change in the activity</w:t>
            </w:r>
          </w:p>
        </w:tc>
      </w:tr>
      <w:tr w:rsidR="005B2179">
        <w:trPr>
          <w:trHeight w:val="1280"/>
        </w:trPr>
        <w:tc>
          <w:tcPr>
            <w:tcW w:w="2250" w:type="dxa"/>
            <w:shd w:val="clear" w:color="auto" w:fill="auto"/>
            <w:tcMar>
              <w:top w:w="100" w:type="dxa"/>
              <w:left w:w="100" w:type="dxa"/>
              <w:bottom w:w="100" w:type="dxa"/>
              <w:right w:w="100" w:type="dxa"/>
            </w:tcMar>
          </w:tcPr>
          <w:p w:rsidR="005B2179" w:rsidRDefault="00F8310B">
            <w:pPr>
              <w:widowControl w:val="0"/>
              <w:spacing w:line="240" w:lineRule="auto"/>
              <w:rPr>
                <w:b/>
              </w:rPr>
            </w:pPr>
            <w:r>
              <w:rPr>
                <w:b/>
              </w:rPr>
              <w:t>After the Lesson</w:t>
            </w:r>
          </w:p>
        </w:tc>
        <w:tc>
          <w:tcPr>
            <w:tcW w:w="7110" w:type="dxa"/>
            <w:shd w:val="clear" w:color="auto" w:fill="auto"/>
            <w:tcMar>
              <w:top w:w="100" w:type="dxa"/>
              <w:left w:w="100" w:type="dxa"/>
              <w:bottom w:w="100" w:type="dxa"/>
              <w:right w:w="100" w:type="dxa"/>
            </w:tcMar>
          </w:tcPr>
          <w:p w:rsidR="005B2179" w:rsidRDefault="00F8310B">
            <w:pPr>
              <w:widowControl w:val="0"/>
              <w:spacing w:line="240" w:lineRule="auto"/>
              <w:rPr>
                <w:b/>
              </w:rPr>
            </w:pPr>
            <w:r>
              <w:rPr>
                <w:b/>
              </w:rPr>
              <w:t>Summary:</w:t>
            </w:r>
          </w:p>
          <w:p w:rsidR="005B2179" w:rsidRDefault="00F8310B">
            <w:pPr>
              <w:widowControl w:val="0"/>
              <w:spacing w:line="240" w:lineRule="auto"/>
            </w:pPr>
            <w:r>
              <w:t xml:space="preserve">After completing their activity in small groups, students will return to the whole class and share their predictions about what the curve would look like in the future. The teacher will ask students why they think there is no data from older </w:t>
            </w:r>
            <w:proofErr w:type="gramStart"/>
            <w:r>
              <w:t>time periods</w:t>
            </w:r>
            <w:proofErr w:type="gramEnd"/>
            <w:r>
              <w:t xml:space="preserve"> and explain the way that data </w:t>
            </w:r>
            <w:r>
              <w:lastRenderedPageBreak/>
              <w:t xml:space="preserve">is lost when tectonic plates </w:t>
            </w:r>
            <w:proofErr w:type="spellStart"/>
            <w:r>
              <w:t>subduct</w:t>
            </w:r>
            <w:proofErr w:type="spellEnd"/>
            <w:r>
              <w:t xml:space="preserve"> back into the mantle.</w:t>
            </w:r>
          </w:p>
          <w:p w:rsidR="005B2179" w:rsidRDefault="00F8310B">
            <w:pPr>
              <w:widowControl w:val="0"/>
              <w:spacing w:line="240" w:lineRule="auto"/>
              <w:rPr>
                <w:b/>
              </w:rPr>
            </w:pPr>
            <w:r>
              <w:rPr>
                <w:b/>
              </w:rPr>
              <w:t>Assessment:</w:t>
            </w:r>
          </w:p>
          <w:p w:rsidR="005B2179" w:rsidRDefault="00F8310B">
            <w:pPr>
              <w:widowControl w:val="0"/>
              <w:spacing w:line="240" w:lineRule="auto"/>
            </w:pPr>
            <w:r>
              <w:t>Based on age/ability, students will be able to, as a group, identify the parts of a graph, understand and explain the information shown, then make a prediction about the future and support it with facts. After class, students will type or write a summary of the materials used in the lesson, what they observed, what they think was successful, and what they would change in future activities.</w:t>
            </w:r>
          </w:p>
          <w:p w:rsidR="005B2179" w:rsidRDefault="005B2179">
            <w:pPr>
              <w:widowControl w:val="0"/>
              <w:spacing w:line="240" w:lineRule="auto"/>
            </w:pPr>
          </w:p>
        </w:tc>
      </w:tr>
    </w:tbl>
    <w:p w:rsidR="005B2179" w:rsidRDefault="005B2179"/>
    <w:p w:rsidR="005B2179" w:rsidRDefault="005B2179"/>
    <w:sectPr w:rsidR="005B217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D06D9"/>
    <w:multiLevelType w:val="multilevel"/>
    <w:tmpl w:val="C97E7B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ABA407F"/>
    <w:multiLevelType w:val="hybridMultilevel"/>
    <w:tmpl w:val="1338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2B66BC"/>
    <w:multiLevelType w:val="multilevel"/>
    <w:tmpl w:val="0A0CE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179"/>
    <w:rsid w:val="00267C72"/>
    <w:rsid w:val="005B2179"/>
    <w:rsid w:val="00A4567E"/>
    <w:rsid w:val="00F83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BD1E5"/>
  <w15:docId w15:val="{9F33CCBC-FF8A-4872-88C0-553725C07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8310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10B"/>
    <w:rPr>
      <w:rFonts w:ascii="Segoe UI" w:hAnsi="Segoe UI" w:cs="Segoe UI"/>
      <w:sz w:val="18"/>
      <w:szCs w:val="18"/>
    </w:rPr>
  </w:style>
  <w:style w:type="character" w:styleId="Hyperlink">
    <w:name w:val="Hyperlink"/>
    <w:basedOn w:val="DefaultParagraphFont"/>
    <w:uiPriority w:val="99"/>
    <w:semiHidden/>
    <w:unhideWhenUsed/>
    <w:rsid w:val="00267C72"/>
    <w:rPr>
      <w:color w:val="0000FF"/>
      <w:u w:val="single"/>
    </w:rPr>
  </w:style>
  <w:style w:type="paragraph" w:styleId="ListParagraph">
    <w:name w:val="List Paragraph"/>
    <w:basedOn w:val="Normal"/>
    <w:uiPriority w:val="34"/>
    <w:qFormat/>
    <w:rsid w:val="00267C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SL/11-12/" TargetMode="External"/><Relationship Id="rId13" Type="http://schemas.openxmlformats.org/officeDocument/2006/relationships/hyperlink" Target="https://www.myfossil.org/members/sumrall-labgroup/ac_media/" TargetMode="External"/><Relationship Id="rId18" Type="http://schemas.openxmlformats.org/officeDocument/2006/relationships/hyperlink" Target="https://timescavengers.blog/climate-chang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orestandards.org/ELA-Literacy/SL/9-10/4/" TargetMode="External"/><Relationship Id="rId12" Type="http://schemas.openxmlformats.org/officeDocument/2006/relationships/hyperlink" Target="https://www.google.com/url?q=https://www.tn.gov/content/dam/tn/education/standards/sci/std_sci_3204.pdf&amp;sa=D&amp;ust=1525194003412000&amp;usg=AFQjCNFr9DxzBWnNYSEx60gjwBj4SzKqYg" TargetMode="External"/><Relationship Id="rId17" Type="http://schemas.openxmlformats.org/officeDocument/2006/relationships/hyperlink" Target="https://timescavengers.blog/climate-change/" TargetMode="External"/><Relationship Id="rId2" Type="http://schemas.openxmlformats.org/officeDocument/2006/relationships/styles" Target="styles.xml"/><Relationship Id="rId16" Type="http://schemas.openxmlformats.org/officeDocument/2006/relationships/hyperlink" Target="https://timescavengers.blog/paleo-live/our-research-explained/foraminifer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extgenscience.org/topic-arrangement/hsearths-systems" TargetMode="External"/><Relationship Id="rId11" Type="http://schemas.openxmlformats.org/officeDocument/2006/relationships/hyperlink" Target="https://www.google.com/url?q=https://www.tn.gov/content/dam/tn/education/standards/sci/std_sci_3260.pdf&amp;sa=D&amp;ust=1525194003422000&amp;usg=AFQjCNHSHHn5PDf47o5BheAXFBplZcAV0Q" TargetMode="External"/><Relationship Id="rId5" Type="http://schemas.openxmlformats.org/officeDocument/2006/relationships/hyperlink" Target="https://www.nextgenscience.org/pe/hs-ess3-5-earth-and-human-activity" TargetMode="External"/><Relationship Id="rId15" Type="http://schemas.openxmlformats.org/officeDocument/2006/relationships/hyperlink" Target="https://www.myfossil.org/members/sumrall-labgroup/ac_media/" TargetMode="External"/><Relationship Id="rId10" Type="http://schemas.openxmlformats.org/officeDocument/2006/relationships/hyperlink" Target="http://www.corestandards.org/ELA-Literacy/RST/11-12/" TargetMode="External"/><Relationship Id="rId19" Type="http://schemas.openxmlformats.org/officeDocument/2006/relationships/hyperlink" Target="https://timescavengers.blog/introductory-material/what-is-paleoclimatology/proxy-data/carbon-oxygen-isotopes/" TargetMode="External"/><Relationship Id="rId4" Type="http://schemas.openxmlformats.org/officeDocument/2006/relationships/webSettings" Target="webSettings.xml"/><Relationship Id="rId9" Type="http://schemas.openxmlformats.org/officeDocument/2006/relationships/hyperlink" Target="http://www.corestandards.org/ELA-Literacy/RST/9-10/" TargetMode="External"/><Relationship Id="rId14" Type="http://schemas.openxmlformats.org/officeDocument/2006/relationships/hyperlink" Target="https://www.myfossil.org/members/sumrall-labgroup/ac_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897</Words>
  <Characters>5114</Characters>
  <Application>Microsoft Office Word</Application>
  <DocSecurity>0</DocSecurity>
  <Lines>42</Lines>
  <Paragraphs>11</Paragraphs>
  <ScaleCrop>false</ScaleCrop>
  <Company>University of Michigan</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Bauer, Jennifer</cp:lastModifiedBy>
  <cp:revision>4</cp:revision>
  <dcterms:created xsi:type="dcterms:W3CDTF">2020-06-03T19:04:00Z</dcterms:created>
  <dcterms:modified xsi:type="dcterms:W3CDTF">2020-06-03T19:13:00Z</dcterms:modified>
</cp:coreProperties>
</file>