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996" w:rsidRDefault="00284C23">
      <w:pPr>
        <w:rPr>
          <w:color w:val="FF9900"/>
        </w:rPr>
      </w:pPr>
      <w:r>
        <w:t xml:space="preserve">Ecology?* Standards ask students to be able to make an argument for why an organism lives in a particular habitat, can be really specific or just general for younger kids </w:t>
      </w:r>
      <w:proofErr w:type="spellStart"/>
      <w:r w:rsidRPr="009D27B6">
        <w:t>planktic</w:t>
      </w:r>
      <w:proofErr w:type="spellEnd"/>
      <w:r w:rsidRPr="009D27B6">
        <w:t xml:space="preserve"> versus benthic, energy pyramid</w:t>
      </w:r>
    </w:p>
    <w:p w:rsidR="001C7996" w:rsidRDefault="001C7996">
      <w:pPr>
        <w:rPr>
          <w:color w:val="FF9900"/>
        </w:rPr>
      </w:pPr>
    </w:p>
    <w:p w:rsidR="001C7996" w:rsidRDefault="00284C23">
      <w:pPr>
        <w:rPr>
          <w:u w:val="single"/>
        </w:rPr>
      </w:pPr>
      <w:r>
        <w:t xml:space="preserve">Title: </w:t>
      </w:r>
      <w:proofErr w:type="spellStart"/>
      <w:r>
        <w:rPr>
          <w:u w:val="single"/>
        </w:rPr>
        <w:t>Foram</w:t>
      </w:r>
      <w:proofErr w:type="spellEnd"/>
      <w:r>
        <w:rPr>
          <w:u w:val="single"/>
        </w:rPr>
        <w:t xml:space="preserve"> Paleoecology</w:t>
      </w:r>
    </w:p>
    <w:p w:rsidR="001C7996" w:rsidRDefault="00284C23">
      <w:r>
        <w:t xml:space="preserve">Grade: </w:t>
      </w:r>
      <w:r>
        <w:rPr>
          <w:u w:val="single"/>
        </w:rPr>
        <w:t>_____K-12_____</w:t>
      </w:r>
    </w:p>
    <w:p w:rsidR="001C7996" w:rsidRDefault="001C7996"/>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7050"/>
      </w:tblGrid>
      <w:tr w:rsidR="001C7996">
        <w:trPr>
          <w:trHeight w:val="760"/>
        </w:trPr>
        <w:tc>
          <w:tcPr>
            <w:tcW w:w="2310" w:type="dxa"/>
            <w:shd w:val="clear" w:color="auto" w:fill="auto"/>
            <w:tcMar>
              <w:top w:w="100" w:type="dxa"/>
              <w:left w:w="100" w:type="dxa"/>
              <w:bottom w:w="100" w:type="dxa"/>
              <w:right w:w="100" w:type="dxa"/>
            </w:tcMar>
          </w:tcPr>
          <w:p w:rsidR="001C7996" w:rsidRPr="00284C23" w:rsidRDefault="00284C23">
            <w:pPr>
              <w:widowControl w:val="0"/>
              <w:spacing w:line="240" w:lineRule="auto"/>
              <w:rPr>
                <w:b/>
              </w:rPr>
            </w:pPr>
            <w:r w:rsidRPr="00284C23">
              <w:rPr>
                <w:b/>
              </w:rPr>
              <w:t>Objective</w:t>
            </w:r>
          </w:p>
        </w:tc>
        <w:tc>
          <w:tcPr>
            <w:tcW w:w="7050" w:type="dxa"/>
            <w:shd w:val="clear" w:color="auto" w:fill="auto"/>
            <w:tcMar>
              <w:top w:w="100" w:type="dxa"/>
              <w:left w:w="100" w:type="dxa"/>
              <w:bottom w:w="100" w:type="dxa"/>
              <w:right w:w="100" w:type="dxa"/>
            </w:tcMar>
          </w:tcPr>
          <w:p w:rsidR="001C7996" w:rsidRDefault="00284C23">
            <w:pPr>
              <w:widowControl w:val="0"/>
              <w:spacing w:line="240" w:lineRule="auto"/>
            </w:pPr>
            <w:r>
              <w:t>To understand what a foraminifera is</w:t>
            </w:r>
          </w:p>
          <w:p w:rsidR="001C7996" w:rsidRDefault="00284C23">
            <w:pPr>
              <w:widowControl w:val="0"/>
              <w:spacing w:line="240" w:lineRule="auto"/>
            </w:pPr>
            <w:r>
              <w:t xml:space="preserve">To be able to describe different </w:t>
            </w:r>
            <w:proofErr w:type="spellStart"/>
            <w:r>
              <w:t>foram</w:t>
            </w:r>
            <w:proofErr w:type="spellEnd"/>
            <w:r>
              <w:t xml:space="preserve"> morphologies with scientific vocabulary</w:t>
            </w:r>
          </w:p>
          <w:p w:rsidR="001C7996" w:rsidRDefault="00284C23">
            <w:pPr>
              <w:widowControl w:val="0"/>
              <w:spacing w:line="240" w:lineRule="auto"/>
            </w:pPr>
            <w:r>
              <w:t xml:space="preserve">To be able to describe the habitat of a </w:t>
            </w:r>
            <w:proofErr w:type="spellStart"/>
            <w:r>
              <w:t>foram</w:t>
            </w:r>
            <w:proofErr w:type="spellEnd"/>
            <w:r>
              <w:t xml:space="preserve"> either through a verbal presentation or written essay</w:t>
            </w:r>
          </w:p>
        </w:tc>
      </w:tr>
      <w:tr w:rsidR="001C7996">
        <w:trPr>
          <w:trHeight w:val="1280"/>
        </w:trPr>
        <w:tc>
          <w:tcPr>
            <w:tcW w:w="2310" w:type="dxa"/>
            <w:shd w:val="clear" w:color="auto" w:fill="auto"/>
            <w:tcMar>
              <w:top w:w="100" w:type="dxa"/>
              <w:left w:w="100" w:type="dxa"/>
              <w:bottom w:w="100" w:type="dxa"/>
              <w:right w:w="100" w:type="dxa"/>
            </w:tcMar>
          </w:tcPr>
          <w:p w:rsidR="001C7996" w:rsidRPr="00284C23" w:rsidRDefault="00284C23">
            <w:pPr>
              <w:widowControl w:val="0"/>
              <w:spacing w:line="240" w:lineRule="auto"/>
              <w:rPr>
                <w:b/>
              </w:rPr>
            </w:pPr>
            <w:r w:rsidRPr="00284C23">
              <w:rPr>
                <w:b/>
              </w:rPr>
              <w:t>Standards</w:t>
            </w:r>
          </w:p>
        </w:tc>
        <w:tc>
          <w:tcPr>
            <w:tcW w:w="7050" w:type="dxa"/>
            <w:shd w:val="clear" w:color="auto" w:fill="auto"/>
            <w:tcMar>
              <w:top w:w="100" w:type="dxa"/>
              <w:left w:w="100" w:type="dxa"/>
              <w:bottom w:w="100" w:type="dxa"/>
              <w:right w:w="100" w:type="dxa"/>
            </w:tcMar>
          </w:tcPr>
          <w:p w:rsidR="001C7996" w:rsidRDefault="00284C23">
            <w:pPr>
              <w:widowControl w:val="0"/>
              <w:spacing w:line="240" w:lineRule="auto"/>
              <w:rPr>
                <w:b/>
                <w:i/>
              </w:rPr>
            </w:pPr>
            <w:r>
              <w:rPr>
                <w:b/>
                <w:i/>
              </w:rPr>
              <w:t>NGSS:</w:t>
            </w:r>
          </w:p>
          <w:p w:rsidR="001C7996" w:rsidRDefault="00284C23">
            <w:pPr>
              <w:widowControl w:val="0"/>
              <w:spacing w:line="240" w:lineRule="auto"/>
              <w:rPr>
                <w:b/>
              </w:rPr>
            </w:pPr>
            <w:r>
              <w:rPr>
                <w:b/>
              </w:rPr>
              <w:t>K-5:</w:t>
            </w:r>
          </w:p>
          <w:p w:rsidR="001C7996" w:rsidRDefault="00706E88">
            <w:pPr>
              <w:widowControl w:val="0"/>
              <w:spacing w:line="240" w:lineRule="auto"/>
            </w:pPr>
            <w:hyperlink r:id="rId5">
              <w:r w:rsidR="00284C23">
                <w:rPr>
                  <w:color w:val="1155CC"/>
                  <w:u w:val="single"/>
                </w:rPr>
                <w:t>Structures &amp; Processes</w:t>
              </w:r>
            </w:hyperlink>
          </w:p>
          <w:p w:rsidR="001C7996" w:rsidRDefault="00706E88">
            <w:pPr>
              <w:widowControl w:val="0"/>
              <w:spacing w:line="240" w:lineRule="auto"/>
            </w:pPr>
            <w:hyperlink r:id="rId6">
              <w:r w:rsidR="00284C23">
                <w:rPr>
                  <w:color w:val="1155CC"/>
                  <w:u w:val="single"/>
                </w:rPr>
                <w:t>Biological Evolution</w:t>
              </w:r>
            </w:hyperlink>
          </w:p>
          <w:p w:rsidR="001C7996" w:rsidRDefault="00706E88">
            <w:pPr>
              <w:widowControl w:val="0"/>
              <w:spacing w:line="240" w:lineRule="auto"/>
            </w:pPr>
            <w:hyperlink r:id="rId7">
              <w:r w:rsidR="00284C23">
                <w:rPr>
                  <w:color w:val="1155CC"/>
                  <w:u w:val="single"/>
                </w:rPr>
                <w:t>Cycles of Matter &amp; Energy Transfer</w:t>
              </w:r>
            </w:hyperlink>
          </w:p>
          <w:p w:rsidR="001C7996" w:rsidRDefault="00284C23">
            <w:pPr>
              <w:widowControl w:val="0"/>
              <w:spacing w:line="240" w:lineRule="auto"/>
            </w:pPr>
            <w:r>
              <w:rPr>
                <w:b/>
              </w:rPr>
              <w:t>6-8</w:t>
            </w:r>
            <w:r>
              <w:t>:</w:t>
            </w:r>
          </w:p>
          <w:p w:rsidR="001C7996" w:rsidRDefault="00706E88">
            <w:pPr>
              <w:widowControl w:val="0"/>
              <w:spacing w:line="240" w:lineRule="auto"/>
            </w:pPr>
            <w:hyperlink r:id="rId8">
              <w:r w:rsidR="00284C23">
                <w:rPr>
                  <w:color w:val="1155CC"/>
                  <w:u w:val="single"/>
                </w:rPr>
                <w:t>Biological Evolution</w:t>
              </w:r>
            </w:hyperlink>
          </w:p>
          <w:p w:rsidR="001C7996" w:rsidRDefault="00706E88">
            <w:pPr>
              <w:widowControl w:val="0"/>
              <w:spacing w:line="240" w:lineRule="auto"/>
            </w:pPr>
            <w:hyperlink r:id="rId9">
              <w:r w:rsidR="00284C23">
                <w:rPr>
                  <w:color w:val="1155CC"/>
                  <w:u w:val="single"/>
                </w:rPr>
                <w:t>Cycles of Matter &amp; Energy Transfer</w:t>
              </w:r>
            </w:hyperlink>
          </w:p>
          <w:p w:rsidR="001C7996" w:rsidRDefault="00284C23">
            <w:pPr>
              <w:widowControl w:val="0"/>
              <w:spacing w:line="240" w:lineRule="auto"/>
              <w:rPr>
                <w:b/>
              </w:rPr>
            </w:pPr>
            <w:r>
              <w:rPr>
                <w:b/>
              </w:rPr>
              <w:t>9-12:</w:t>
            </w:r>
          </w:p>
          <w:p w:rsidR="001C7996" w:rsidRDefault="00706E88">
            <w:pPr>
              <w:widowControl w:val="0"/>
              <w:spacing w:line="240" w:lineRule="auto"/>
            </w:pPr>
            <w:hyperlink r:id="rId10">
              <w:r w:rsidR="00284C23">
                <w:rPr>
                  <w:color w:val="1155CC"/>
                  <w:u w:val="single"/>
                </w:rPr>
                <w:t>Cycles of Matter &amp; Energy Transfer</w:t>
              </w:r>
            </w:hyperlink>
            <w:r w:rsidR="00284C23">
              <w:fldChar w:fldCharType="begin"/>
            </w:r>
            <w:r w:rsidR="00284C23">
              <w:instrText xml:space="preserve"> HYPERLINK "http://www.nap.edu/openbook.php?record_id=13165&amp;page=152" </w:instrText>
            </w:r>
            <w:r w:rsidR="00284C23">
              <w:fldChar w:fldCharType="separate"/>
            </w:r>
          </w:p>
          <w:p w:rsidR="001C7996" w:rsidRDefault="00284C23">
            <w:pPr>
              <w:widowControl w:val="0"/>
              <w:spacing w:line="240" w:lineRule="auto"/>
            </w:pPr>
            <w:r>
              <w:fldChar w:fldCharType="end"/>
            </w:r>
          </w:p>
          <w:p w:rsidR="001C7996" w:rsidRDefault="00284C23">
            <w:pPr>
              <w:widowControl w:val="0"/>
              <w:spacing w:line="240" w:lineRule="auto"/>
              <w:rPr>
                <w:b/>
                <w:i/>
              </w:rPr>
            </w:pPr>
            <w:r>
              <w:rPr>
                <w:b/>
                <w:i/>
              </w:rPr>
              <w:t>Common Core:</w:t>
            </w:r>
          </w:p>
          <w:p w:rsidR="001C7996" w:rsidRDefault="00706E88">
            <w:pPr>
              <w:widowControl w:val="0"/>
              <w:spacing w:line="240" w:lineRule="auto"/>
            </w:pPr>
            <w:hyperlink r:id="rId11">
              <w:r w:rsidR="00284C23">
                <w:rPr>
                  <w:color w:val="1155CC"/>
                  <w:u w:val="single"/>
                </w:rPr>
                <w:t>Speaking &amp; Listening</w:t>
              </w:r>
            </w:hyperlink>
            <w:r w:rsidR="00284C23">
              <w:t xml:space="preserve"> for K-12</w:t>
            </w:r>
          </w:p>
          <w:p w:rsidR="001C7996" w:rsidRDefault="00706E88">
            <w:pPr>
              <w:widowControl w:val="0"/>
              <w:spacing w:line="240" w:lineRule="auto"/>
            </w:pPr>
            <w:hyperlink r:id="rId12">
              <w:r w:rsidR="00284C23">
                <w:rPr>
                  <w:color w:val="1155CC"/>
                  <w:u w:val="single"/>
                </w:rPr>
                <w:t>Literacy in Science &amp; Technical Subjects</w:t>
              </w:r>
            </w:hyperlink>
            <w:r w:rsidR="00284C23">
              <w:t xml:space="preserve"> for 6-12</w:t>
            </w:r>
          </w:p>
          <w:p w:rsidR="001C7996" w:rsidRDefault="001C7996">
            <w:pPr>
              <w:widowControl w:val="0"/>
              <w:spacing w:line="240" w:lineRule="auto"/>
              <w:rPr>
                <w:b/>
              </w:rPr>
            </w:pPr>
          </w:p>
          <w:p w:rsidR="001C7996" w:rsidRDefault="00284C23">
            <w:pPr>
              <w:widowControl w:val="0"/>
              <w:spacing w:line="240" w:lineRule="auto"/>
              <w:rPr>
                <w:b/>
                <w:i/>
              </w:rPr>
            </w:pPr>
            <w:r>
              <w:rPr>
                <w:b/>
                <w:i/>
              </w:rPr>
              <w:t>TNSS:</w:t>
            </w:r>
          </w:p>
          <w:p w:rsidR="001C7996" w:rsidRDefault="00284C23">
            <w:pPr>
              <w:widowControl w:val="0"/>
              <w:spacing w:line="240" w:lineRule="auto"/>
              <w:rPr>
                <w:b/>
              </w:rPr>
            </w:pPr>
            <w:r>
              <w:rPr>
                <w:b/>
              </w:rPr>
              <w:t>K-5</w:t>
            </w:r>
          </w:p>
          <w:p w:rsidR="001C7996" w:rsidRDefault="00706E88">
            <w:pPr>
              <w:widowControl w:val="0"/>
              <w:spacing w:line="240" w:lineRule="auto"/>
            </w:pPr>
            <w:hyperlink r:id="rId13">
              <w:r w:rsidR="00284C23">
                <w:rPr>
                  <w:color w:val="1155CC"/>
                  <w:u w:val="single"/>
                </w:rPr>
                <w:t>Life Sciences</w:t>
              </w:r>
            </w:hyperlink>
            <w:r w:rsidR="00284C23">
              <w:t>: Structure &amp; Process, Ecosystems</w:t>
            </w:r>
          </w:p>
          <w:p w:rsidR="001C7996" w:rsidRDefault="00284C23">
            <w:pPr>
              <w:widowControl w:val="0"/>
              <w:spacing w:line="240" w:lineRule="auto"/>
              <w:rPr>
                <w:i/>
              </w:rPr>
            </w:pPr>
            <w:r>
              <w:rPr>
                <w:b/>
              </w:rPr>
              <w:t>6-8</w:t>
            </w:r>
          </w:p>
          <w:p w:rsidR="001C7996" w:rsidRDefault="00706E88">
            <w:pPr>
              <w:widowControl w:val="0"/>
              <w:spacing w:line="240" w:lineRule="auto"/>
            </w:pPr>
            <w:hyperlink r:id="rId14">
              <w:r w:rsidR="00284C23">
                <w:rPr>
                  <w:color w:val="1155CC"/>
                  <w:u w:val="single"/>
                </w:rPr>
                <w:t>Earth &amp; Space Sciences</w:t>
              </w:r>
            </w:hyperlink>
            <w:r w:rsidR="00284C23">
              <w:t>: Earth Systems, Earth &amp; Human Activity</w:t>
            </w:r>
          </w:p>
          <w:p w:rsidR="001C7996" w:rsidRDefault="00284C23">
            <w:pPr>
              <w:widowControl w:val="0"/>
              <w:spacing w:line="240" w:lineRule="auto"/>
              <w:rPr>
                <w:b/>
              </w:rPr>
            </w:pPr>
            <w:r>
              <w:rPr>
                <w:b/>
              </w:rPr>
              <w:t>9-12</w:t>
            </w:r>
          </w:p>
          <w:p w:rsidR="001C7996" w:rsidRDefault="00284C23">
            <w:pPr>
              <w:widowControl w:val="0"/>
              <w:spacing w:line="240" w:lineRule="auto"/>
            </w:pPr>
            <w:r>
              <w:t>TN</w:t>
            </w:r>
            <w:hyperlink r:id="rId15">
              <w:r>
                <w:rPr>
                  <w:color w:val="1155CC"/>
                  <w:u w:val="single"/>
                </w:rPr>
                <w:t xml:space="preserve"> Environmental</w:t>
              </w:r>
            </w:hyperlink>
            <w:r>
              <w:t xml:space="preserve"> Standards</w:t>
            </w:r>
          </w:p>
          <w:p w:rsidR="001C7996" w:rsidRDefault="00284C23">
            <w:pPr>
              <w:widowControl w:val="0"/>
              <w:spacing w:line="240" w:lineRule="auto"/>
            </w:pPr>
            <w:r>
              <w:t xml:space="preserve">TN </w:t>
            </w:r>
            <w:hyperlink r:id="rId16">
              <w:r>
                <w:rPr>
                  <w:color w:val="1155CC"/>
                  <w:u w:val="single"/>
                </w:rPr>
                <w:t>Earth Science</w:t>
              </w:r>
            </w:hyperlink>
            <w:r>
              <w:t xml:space="preserve"> Standard</w:t>
            </w:r>
          </w:p>
          <w:p w:rsidR="001C7996" w:rsidRDefault="00284C23">
            <w:pPr>
              <w:widowControl w:val="0"/>
              <w:spacing w:line="240" w:lineRule="auto"/>
            </w:pPr>
            <w:r>
              <w:t xml:space="preserve">For example, 93204.4.6 Recognize that fossils contained in sedimentary rock provide evidence of past life forms, changes in life forms, and environmental change. </w:t>
            </w:r>
          </w:p>
        </w:tc>
      </w:tr>
      <w:tr w:rsidR="001C7996">
        <w:trPr>
          <w:trHeight w:val="1280"/>
        </w:trPr>
        <w:tc>
          <w:tcPr>
            <w:tcW w:w="2310" w:type="dxa"/>
            <w:shd w:val="clear" w:color="auto" w:fill="auto"/>
            <w:tcMar>
              <w:top w:w="100" w:type="dxa"/>
              <w:left w:w="100" w:type="dxa"/>
              <w:bottom w:w="100" w:type="dxa"/>
              <w:right w:w="100" w:type="dxa"/>
            </w:tcMar>
          </w:tcPr>
          <w:p w:rsidR="001C7996" w:rsidRPr="00284C23" w:rsidRDefault="00284C23">
            <w:pPr>
              <w:widowControl w:val="0"/>
              <w:spacing w:line="240" w:lineRule="auto"/>
              <w:rPr>
                <w:b/>
              </w:rPr>
            </w:pPr>
            <w:r w:rsidRPr="00284C23">
              <w:rPr>
                <w:b/>
              </w:rPr>
              <w:t>Required Materials</w:t>
            </w:r>
          </w:p>
        </w:tc>
        <w:tc>
          <w:tcPr>
            <w:tcW w:w="7050" w:type="dxa"/>
            <w:shd w:val="clear" w:color="auto" w:fill="auto"/>
            <w:tcMar>
              <w:top w:w="100" w:type="dxa"/>
              <w:left w:w="100" w:type="dxa"/>
              <w:bottom w:w="100" w:type="dxa"/>
              <w:right w:w="100" w:type="dxa"/>
            </w:tcMar>
          </w:tcPr>
          <w:p w:rsidR="001C7996" w:rsidRDefault="00284C23">
            <w:pPr>
              <w:widowControl w:val="0"/>
              <w:numPr>
                <w:ilvl w:val="0"/>
                <w:numId w:val="1"/>
              </w:numPr>
              <w:spacing w:line="240" w:lineRule="auto"/>
            </w:pPr>
            <w:r>
              <w:t xml:space="preserve">Access to </w:t>
            </w:r>
            <w:hyperlink r:id="rId17">
              <w:proofErr w:type="spellStart"/>
              <w:r>
                <w:rPr>
                  <w:color w:val="1155CC"/>
                  <w:u w:val="single"/>
                </w:rPr>
                <w:t>myF</w:t>
              </w:r>
            </w:hyperlink>
            <w:hyperlink r:id="rId18">
              <w:r>
                <w:rPr>
                  <w:color w:val="1155CC"/>
                  <w:u w:val="single"/>
                </w:rPr>
                <w:t>OSSIL</w:t>
              </w:r>
              <w:proofErr w:type="spellEnd"/>
            </w:hyperlink>
            <w:hyperlink r:id="rId19">
              <w:r>
                <w:rPr>
                  <w:color w:val="1155CC"/>
                  <w:u w:val="single"/>
                </w:rPr>
                <w:t xml:space="preserve"> website</w:t>
              </w:r>
            </w:hyperlink>
            <w:r>
              <w:t xml:space="preserve"> or </w:t>
            </w:r>
            <w:r w:rsidR="009D27B6">
              <w:t xml:space="preserve">3D </w:t>
            </w:r>
            <w:r>
              <w:t xml:space="preserve">printed </w:t>
            </w:r>
            <w:proofErr w:type="spellStart"/>
            <w:r>
              <w:t>foram</w:t>
            </w:r>
            <w:proofErr w:type="spellEnd"/>
            <w:r>
              <w:t xml:space="preserve"> models</w:t>
            </w:r>
          </w:p>
          <w:p w:rsidR="001C7996" w:rsidRDefault="00284C23">
            <w:pPr>
              <w:widowControl w:val="0"/>
              <w:numPr>
                <w:ilvl w:val="0"/>
                <w:numId w:val="1"/>
              </w:numPr>
              <w:spacing w:line="240" w:lineRule="auto"/>
            </w:pPr>
            <w:r>
              <w:t>Paper for drawing ecosystems, food webs, and energy pyramids</w:t>
            </w:r>
          </w:p>
          <w:p w:rsidR="001C7996" w:rsidRDefault="00284C23">
            <w:pPr>
              <w:widowControl w:val="0"/>
              <w:numPr>
                <w:ilvl w:val="0"/>
                <w:numId w:val="1"/>
              </w:numPr>
              <w:spacing w:line="240" w:lineRule="auto"/>
            </w:pPr>
            <w:r>
              <w:t xml:space="preserve">Print copies of What is a </w:t>
            </w:r>
            <w:proofErr w:type="spellStart"/>
            <w:r>
              <w:t>Foram</w:t>
            </w:r>
            <w:proofErr w:type="spellEnd"/>
            <w:r>
              <w:t xml:space="preserve"> worksheet for intro activity if secondary classroom</w:t>
            </w:r>
          </w:p>
        </w:tc>
      </w:tr>
      <w:tr w:rsidR="001C7996">
        <w:trPr>
          <w:trHeight w:val="1280"/>
        </w:trPr>
        <w:tc>
          <w:tcPr>
            <w:tcW w:w="2310" w:type="dxa"/>
            <w:shd w:val="clear" w:color="auto" w:fill="auto"/>
            <w:tcMar>
              <w:top w:w="100" w:type="dxa"/>
              <w:left w:w="100" w:type="dxa"/>
              <w:bottom w:w="100" w:type="dxa"/>
              <w:right w:w="100" w:type="dxa"/>
            </w:tcMar>
          </w:tcPr>
          <w:p w:rsidR="001C7996" w:rsidRPr="00284C23" w:rsidRDefault="00284C23">
            <w:pPr>
              <w:widowControl w:val="0"/>
              <w:spacing w:line="240" w:lineRule="auto"/>
              <w:rPr>
                <w:b/>
              </w:rPr>
            </w:pPr>
            <w:r w:rsidRPr="00284C23">
              <w:rPr>
                <w:b/>
              </w:rPr>
              <w:lastRenderedPageBreak/>
              <w:t>Science Background</w:t>
            </w:r>
          </w:p>
        </w:tc>
        <w:tc>
          <w:tcPr>
            <w:tcW w:w="7050" w:type="dxa"/>
            <w:shd w:val="clear" w:color="auto" w:fill="auto"/>
            <w:tcMar>
              <w:top w:w="100" w:type="dxa"/>
              <w:left w:w="100" w:type="dxa"/>
              <w:bottom w:w="100" w:type="dxa"/>
              <w:right w:w="100" w:type="dxa"/>
            </w:tcMar>
          </w:tcPr>
          <w:p w:rsidR="001C7996" w:rsidRDefault="00284C23">
            <w:pPr>
              <w:widowControl w:val="0"/>
              <w:spacing w:line="240" w:lineRule="auto"/>
            </w:pPr>
            <w:r>
              <w:t xml:space="preserve">Foraminifera, also referred to here as </w:t>
            </w:r>
            <w:proofErr w:type="spellStart"/>
            <w:r>
              <w:rPr>
                <w:i/>
              </w:rPr>
              <w:t>forams</w:t>
            </w:r>
            <w:proofErr w:type="spellEnd"/>
            <w:r>
              <w:t xml:space="preserve">, are a type of microscopic </w:t>
            </w:r>
            <w:proofErr w:type="gramStart"/>
            <w:r>
              <w:t>organism, that</w:t>
            </w:r>
            <w:proofErr w:type="gramEnd"/>
            <w:r>
              <w:t xml:space="preserve"> live in the ocean. </w:t>
            </w:r>
            <w:proofErr w:type="spellStart"/>
            <w:r>
              <w:t>Forams</w:t>
            </w:r>
            <w:proofErr w:type="spellEnd"/>
            <w:r>
              <w:t xml:space="preserve"> can be either benthic, meaning they live on the ocean floor, or </w:t>
            </w:r>
            <w:proofErr w:type="spellStart"/>
            <w:r>
              <w:t>planktic</w:t>
            </w:r>
            <w:proofErr w:type="spellEnd"/>
            <w:r>
              <w:t xml:space="preserve">, meaning they float in the water column. Over 100 species of </w:t>
            </w:r>
            <w:proofErr w:type="spellStart"/>
            <w:r>
              <w:t>foram</w:t>
            </w:r>
            <w:proofErr w:type="spellEnd"/>
            <w:r>
              <w:t xml:space="preserve"> fossils </w:t>
            </w:r>
            <w:proofErr w:type="gramStart"/>
            <w:r>
              <w:t>can be found</w:t>
            </w:r>
            <w:proofErr w:type="gramEnd"/>
            <w:r>
              <w:t xml:space="preserve"> throughout geologic history, making them a useful tool for scientists to learn about what </w:t>
            </w:r>
            <w:proofErr w:type="spellStart"/>
            <w:r>
              <w:t>paleoenvironments</w:t>
            </w:r>
            <w:proofErr w:type="spellEnd"/>
            <w:r>
              <w:t xml:space="preserve"> would have been like. For example, some </w:t>
            </w:r>
            <w:proofErr w:type="spellStart"/>
            <w:r>
              <w:t>foram</w:t>
            </w:r>
            <w:proofErr w:type="spellEnd"/>
            <w:r>
              <w:t xml:space="preserve"> species will adapt different morphologies based on the temperature of the ocean, or depth of the water. Tiny organisms like </w:t>
            </w:r>
            <w:proofErr w:type="spellStart"/>
            <w:r>
              <w:t>forams</w:t>
            </w:r>
            <w:proofErr w:type="spellEnd"/>
            <w:r>
              <w:t xml:space="preserve"> are incredibly important for ecosystems because they provide the basis for the food web in their environment. Some </w:t>
            </w:r>
            <w:proofErr w:type="spellStart"/>
            <w:r>
              <w:t>forams</w:t>
            </w:r>
            <w:proofErr w:type="spellEnd"/>
            <w:r>
              <w:t xml:space="preserve"> can use photosynthesis, but many more gain energy by eating smaller </w:t>
            </w:r>
            <w:proofErr w:type="spellStart"/>
            <w:r>
              <w:t>nanoplankton</w:t>
            </w:r>
            <w:proofErr w:type="spellEnd"/>
            <w:r>
              <w:t xml:space="preserve">. In the same way, </w:t>
            </w:r>
            <w:proofErr w:type="spellStart"/>
            <w:proofErr w:type="gramStart"/>
            <w:r>
              <w:t>forams</w:t>
            </w:r>
            <w:proofErr w:type="spellEnd"/>
            <w:r>
              <w:t xml:space="preserve"> will be eaten by larger organisms</w:t>
            </w:r>
            <w:proofErr w:type="gramEnd"/>
            <w:r>
              <w:t>.</w:t>
            </w:r>
          </w:p>
          <w:p w:rsidR="00706E88" w:rsidRDefault="00706E88">
            <w:pPr>
              <w:widowControl w:val="0"/>
              <w:spacing w:line="240" w:lineRule="auto"/>
            </w:pPr>
          </w:p>
          <w:p w:rsidR="00706E88" w:rsidRDefault="00706E88">
            <w:pPr>
              <w:widowControl w:val="0"/>
              <w:spacing w:line="240" w:lineRule="auto"/>
            </w:pPr>
            <w:r>
              <w:t>Other resources for the instructor:</w:t>
            </w:r>
          </w:p>
          <w:p w:rsidR="00706E88" w:rsidRDefault="00706E88" w:rsidP="00706E88">
            <w:pPr>
              <w:pStyle w:val="ListParagraph"/>
              <w:widowControl w:val="0"/>
              <w:numPr>
                <w:ilvl w:val="0"/>
                <w:numId w:val="2"/>
              </w:numPr>
              <w:spacing w:line="240" w:lineRule="auto"/>
            </w:pPr>
            <w:hyperlink r:id="rId20" w:history="1">
              <w:r w:rsidRPr="00706E88">
                <w:rPr>
                  <w:rStyle w:val="Hyperlink"/>
                </w:rPr>
                <w:t>Introduction to the Fora</w:t>
              </w:r>
              <w:r w:rsidRPr="00706E88">
                <w:rPr>
                  <w:rStyle w:val="Hyperlink"/>
                </w:rPr>
                <w:t>minifera</w:t>
              </w:r>
            </w:hyperlink>
          </w:p>
          <w:p w:rsidR="00706E88" w:rsidRDefault="00706E88" w:rsidP="00706E88">
            <w:pPr>
              <w:pStyle w:val="ListParagraph"/>
              <w:widowControl w:val="0"/>
              <w:numPr>
                <w:ilvl w:val="0"/>
                <w:numId w:val="2"/>
              </w:numPr>
              <w:spacing w:line="240" w:lineRule="auto"/>
            </w:pPr>
            <w:hyperlink r:id="rId21" w:history="1">
              <w:r w:rsidRPr="00706E88">
                <w:rPr>
                  <w:rStyle w:val="Hyperlink"/>
                </w:rPr>
                <w:t>Foraminifera: Life History and Ecology</w:t>
              </w:r>
            </w:hyperlink>
          </w:p>
          <w:p w:rsidR="00706E88" w:rsidRDefault="00706E88" w:rsidP="00706E88">
            <w:pPr>
              <w:pStyle w:val="ListParagraph"/>
              <w:widowControl w:val="0"/>
              <w:numPr>
                <w:ilvl w:val="0"/>
                <w:numId w:val="2"/>
              </w:numPr>
              <w:spacing w:line="240" w:lineRule="auto"/>
            </w:pPr>
            <w:hyperlink r:id="rId22" w:history="1">
              <w:proofErr w:type="spellStart"/>
              <w:r w:rsidRPr="00706E88">
                <w:rPr>
                  <w:rStyle w:val="Hyperlink"/>
                </w:rPr>
                <w:t>Foram</w:t>
              </w:r>
              <w:proofErr w:type="spellEnd"/>
              <w:r w:rsidRPr="00706E88">
                <w:rPr>
                  <w:rStyle w:val="Hyperlink"/>
                </w:rPr>
                <w:t xml:space="preserve"> Facts</w:t>
              </w:r>
            </w:hyperlink>
          </w:p>
          <w:p w:rsidR="00706E88" w:rsidRDefault="00706E88" w:rsidP="00706E88">
            <w:pPr>
              <w:pStyle w:val="ListParagraph"/>
              <w:widowControl w:val="0"/>
              <w:numPr>
                <w:ilvl w:val="0"/>
                <w:numId w:val="2"/>
              </w:numPr>
              <w:spacing w:line="240" w:lineRule="auto"/>
            </w:pPr>
            <w:hyperlink r:id="rId23" w:history="1">
              <w:r w:rsidRPr="00706E88">
                <w:rPr>
                  <w:rStyle w:val="Hyperlink"/>
                </w:rPr>
                <w:t>Foraminifera and Paleoclimatology</w:t>
              </w:r>
            </w:hyperlink>
            <w:bookmarkStart w:id="0" w:name="_GoBack"/>
            <w:bookmarkEnd w:id="0"/>
          </w:p>
        </w:tc>
      </w:tr>
      <w:tr w:rsidR="001C7996">
        <w:trPr>
          <w:trHeight w:val="1280"/>
        </w:trPr>
        <w:tc>
          <w:tcPr>
            <w:tcW w:w="2310" w:type="dxa"/>
            <w:shd w:val="clear" w:color="auto" w:fill="auto"/>
            <w:tcMar>
              <w:top w:w="100" w:type="dxa"/>
              <w:left w:w="100" w:type="dxa"/>
              <w:bottom w:w="100" w:type="dxa"/>
              <w:right w:w="100" w:type="dxa"/>
            </w:tcMar>
          </w:tcPr>
          <w:p w:rsidR="001C7996" w:rsidRPr="00284C23" w:rsidRDefault="00284C23">
            <w:pPr>
              <w:widowControl w:val="0"/>
              <w:spacing w:line="240" w:lineRule="auto"/>
              <w:rPr>
                <w:b/>
              </w:rPr>
            </w:pPr>
            <w:r w:rsidRPr="00284C23">
              <w:rPr>
                <w:b/>
              </w:rPr>
              <w:t>Before the Lesson</w:t>
            </w:r>
          </w:p>
          <w:p w:rsidR="001C7996" w:rsidRPr="00284C23" w:rsidRDefault="00284C23">
            <w:pPr>
              <w:widowControl w:val="0"/>
              <w:spacing w:line="240" w:lineRule="auto"/>
              <w:rPr>
                <w:b/>
              </w:rPr>
            </w:pPr>
            <w:r w:rsidRPr="00284C23">
              <w:rPr>
                <w:b/>
              </w:rPr>
              <w:t xml:space="preserve">This can be a short, pre-lesson activity done with the entire group, or can take up an entire instructional period, depending on level of student knowledge </w:t>
            </w:r>
          </w:p>
        </w:tc>
        <w:tc>
          <w:tcPr>
            <w:tcW w:w="7050" w:type="dxa"/>
            <w:shd w:val="clear" w:color="auto" w:fill="auto"/>
            <w:tcMar>
              <w:top w:w="100" w:type="dxa"/>
              <w:left w:w="100" w:type="dxa"/>
              <w:bottom w:w="100" w:type="dxa"/>
              <w:right w:w="100" w:type="dxa"/>
            </w:tcMar>
          </w:tcPr>
          <w:p w:rsidR="001C7996" w:rsidRPr="009D27B6" w:rsidRDefault="00284C23">
            <w:pPr>
              <w:widowControl w:val="0"/>
              <w:spacing w:line="240" w:lineRule="auto"/>
              <w:rPr>
                <w:b/>
              </w:rPr>
            </w:pPr>
            <w:r w:rsidRPr="009D27B6">
              <w:rPr>
                <w:b/>
              </w:rPr>
              <w:t>Lesson Launch Activity:</w:t>
            </w:r>
          </w:p>
          <w:p w:rsidR="001C7996" w:rsidRDefault="00F44704">
            <w:pPr>
              <w:widowControl w:val="0"/>
              <w:spacing w:line="240" w:lineRule="auto"/>
            </w:pPr>
            <w:r>
              <w:t>Younger</w:t>
            </w:r>
            <w:r w:rsidR="00284C23">
              <w:t xml:space="preserve"> </w:t>
            </w:r>
            <w:r>
              <w:t>s</w:t>
            </w:r>
            <w:r w:rsidR="00284C23">
              <w:t xml:space="preserve">tudents </w:t>
            </w:r>
            <w:r>
              <w:t xml:space="preserve">(K-5) </w:t>
            </w:r>
            <w:r w:rsidR="00284C23">
              <w:t>will complete Compare/Contrast shape worksheet</w:t>
            </w:r>
          </w:p>
          <w:p w:rsidR="001C7996" w:rsidRDefault="00284C23">
            <w:pPr>
              <w:widowControl w:val="0"/>
              <w:spacing w:line="240" w:lineRule="auto"/>
            </w:pPr>
            <w:r>
              <w:t>OR</w:t>
            </w:r>
          </w:p>
          <w:p w:rsidR="001C7996" w:rsidRDefault="00F44704">
            <w:pPr>
              <w:widowControl w:val="0"/>
              <w:spacing w:line="240" w:lineRule="auto"/>
            </w:pPr>
            <w:r>
              <w:t>Older</w:t>
            </w:r>
            <w:r w:rsidR="00284C23">
              <w:t xml:space="preserve"> </w:t>
            </w:r>
            <w:r>
              <w:t>s</w:t>
            </w:r>
            <w:r w:rsidR="00284C23">
              <w:t>tudents</w:t>
            </w:r>
            <w:r>
              <w:t xml:space="preserve"> (6-12)</w:t>
            </w:r>
            <w:r w:rsidR="00284C23">
              <w:t xml:space="preserve"> will </w:t>
            </w:r>
            <w:r w:rsidR="009D27B6">
              <w:t>read resources on</w:t>
            </w:r>
            <w:r w:rsidR="00284C23">
              <w:t xml:space="preserve"> paleo-ecology, compare/contrast </w:t>
            </w:r>
            <w:r w:rsidR="009D27B6">
              <w:t>worksheet</w:t>
            </w:r>
            <w:r w:rsidR="00284C23">
              <w:t xml:space="preserve"> optional as an intro activity</w:t>
            </w:r>
          </w:p>
          <w:p w:rsidR="009D27B6" w:rsidRDefault="009D27B6">
            <w:pPr>
              <w:widowControl w:val="0"/>
              <w:spacing w:line="240" w:lineRule="auto"/>
            </w:pPr>
            <w:r>
              <w:t>OR</w:t>
            </w:r>
          </w:p>
          <w:p w:rsidR="009D27B6" w:rsidRDefault="009D27B6">
            <w:pPr>
              <w:widowControl w:val="0"/>
              <w:spacing w:line="240" w:lineRule="auto"/>
            </w:pPr>
            <w:r>
              <w:t xml:space="preserve">Students consider where different </w:t>
            </w:r>
            <w:proofErr w:type="spellStart"/>
            <w:r>
              <w:t>forams</w:t>
            </w:r>
            <w:proofErr w:type="spellEnd"/>
            <w:r>
              <w:t xml:space="preserve"> would have lived, create a narrative </w:t>
            </w:r>
            <w:r w:rsidR="00F44704">
              <w:t xml:space="preserve">(and/or visual drawing) </w:t>
            </w:r>
            <w:r>
              <w:t>around what other animals live there, and draft a food web to explore ecosystem dynamics</w:t>
            </w:r>
          </w:p>
          <w:p w:rsidR="001C7996" w:rsidRDefault="001C7996">
            <w:pPr>
              <w:widowControl w:val="0"/>
              <w:spacing w:line="240" w:lineRule="auto"/>
            </w:pPr>
          </w:p>
          <w:p w:rsidR="001C7996" w:rsidRDefault="00284C23">
            <w:pPr>
              <w:widowControl w:val="0"/>
              <w:spacing w:line="240" w:lineRule="auto"/>
            </w:pPr>
            <w:r>
              <w:t>Discussion Questions to be asked during activity:</w:t>
            </w:r>
          </w:p>
          <w:p w:rsidR="001C7996" w:rsidRDefault="00284C23">
            <w:pPr>
              <w:widowControl w:val="0"/>
              <w:spacing w:line="240" w:lineRule="auto"/>
            </w:pPr>
            <w:r>
              <w:t xml:space="preserve">Do you think the environment today is </w:t>
            </w:r>
            <w:proofErr w:type="gramStart"/>
            <w:r>
              <w:t>exactly the</w:t>
            </w:r>
            <w:proofErr w:type="gramEnd"/>
            <w:r>
              <w:t xml:space="preserve"> same as the environment has always been? Give evidence why/why not</w:t>
            </w:r>
          </w:p>
          <w:p w:rsidR="00F44704" w:rsidRDefault="00F44704">
            <w:pPr>
              <w:widowControl w:val="0"/>
              <w:spacing w:line="240" w:lineRule="auto"/>
            </w:pPr>
          </w:p>
          <w:p w:rsidR="00F44704" w:rsidRDefault="00F44704">
            <w:pPr>
              <w:widowControl w:val="0"/>
              <w:spacing w:line="240" w:lineRule="auto"/>
            </w:pPr>
            <w:r>
              <w:t xml:space="preserve">Why did you place certain </w:t>
            </w:r>
            <w:proofErr w:type="spellStart"/>
            <w:r>
              <w:t>forams</w:t>
            </w:r>
            <w:proofErr w:type="spellEnd"/>
            <w:r>
              <w:t xml:space="preserve"> in specific environments? Would some live better in high energy versus low energy, seafloor versus water column?</w:t>
            </w:r>
          </w:p>
          <w:p w:rsidR="009D27B6" w:rsidRDefault="009D27B6">
            <w:pPr>
              <w:widowControl w:val="0"/>
              <w:spacing w:line="240" w:lineRule="auto"/>
            </w:pPr>
          </w:p>
          <w:p w:rsidR="009D27B6" w:rsidRDefault="009D27B6">
            <w:pPr>
              <w:widowControl w:val="0"/>
              <w:spacing w:line="240" w:lineRule="auto"/>
            </w:pPr>
            <w:r>
              <w:t>Consider the food web and the abundance requirement(s) of plankton compared to other organisms in the environment.</w:t>
            </w:r>
            <w:r w:rsidR="00F44704">
              <w:t xml:space="preserve"> </w:t>
            </w:r>
          </w:p>
          <w:p w:rsidR="001C7996" w:rsidRDefault="001C7996">
            <w:pPr>
              <w:widowControl w:val="0"/>
              <w:spacing w:line="240" w:lineRule="auto"/>
            </w:pPr>
          </w:p>
        </w:tc>
      </w:tr>
      <w:tr w:rsidR="001C7996">
        <w:trPr>
          <w:trHeight w:val="1280"/>
        </w:trPr>
        <w:tc>
          <w:tcPr>
            <w:tcW w:w="2310" w:type="dxa"/>
            <w:shd w:val="clear" w:color="auto" w:fill="auto"/>
            <w:tcMar>
              <w:top w:w="100" w:type="dxa"/>
              <w:left w:w="100" w:type="dxa"/>
              <w:bottom w:w="100" w:type="dxa"/>
              <w:right w:w="100" w:type="dxa"/>
            </w:tcMar>
          </w:tcPr>
          <w:p w:rsidR="001C7996" w:rsidRPr="00284C23" w:rsidRDefault="00284C23">
            <w:pPr>
              <w:widowControl w:val="0"/>
              <w:spacing w:line="240" w:lineRule="auto"/>
              <w:rPr>
                <w:b/>
              </w:rPr>
            </w:pPr>
            <w:r w:rsidRPr="00284C23">
              <w:rPr>
                <w:b/>
              </w:rPr>
              <w:t>During the Lesson</w:t>
            </w:r>
          </w:p>
        </w:tc>
        <w:tc>
          <w:tcPr>
            <w:tcW w:w="7050" w:type="dxa"/>
            <w:shd w:val="clear" w:color="auto" w:fill="auto"/>
            <w:tcMar>
              <w:top w:w="100" w:type="dxa"/>
              <w:left w:w="100" w:type="dxa"/>
              <w:bottom w:w="100" w:type="dxa"/>
              <w:right w:w="100" w:type="dxa"/>
            </w:tcMar>
          </w:tcPr>
          <w:p w:rsidR="00F44704" w:rsidRDefault="00284C23">
            <w:pPr>
              <w:widowControl w:val="0"/>
              <w:spacing w:line="240" w:lineRule="auto"/>
            </w:pPr>
            <w:r w:rsidRPr="00F44704">
              <w:rPr>
                <w:b/>
              </w:rPr>
              <w:t>I do:</w:t>
            </w:r>
            <w:r w:rsidR="00F44704">
              <w:t xml:space="preserve"> The teacher will give a lesson on paleoecology, what is it and why is it important. Emphasizing that environments have changed through time and that some animals prefer specific conditions to live in. For younger students, indicate that </w:t>
            </w:r>
            <w:proofErr w:type="gramStart"/>
            <w:r w:rsidR="00F44704">
              <w:t>sometimes different</w:t>
            </w:r>
            <w:proofErr w:type="gramEnd"/>
            <w:r w:rsidR="00F44704">
              <w:t xml:space="preserve"> shapes are adapted to fit better into the organisms habitat. For older students, explore the difference between </w:t>
            </w:r>
            <w:proofErr w:type="spellStart"/>
            <w:r w:rsidR="00F44704">
              <w:t>planktic</w:t>
            </w:r>
            <w:proofErr w:type="spellEnd"/>
            <w:r w:rsidR="00F44704">
              <w:t xml:space="preserve"> and benthic foraminifera. For both, describe ecosystem energy pyramids and consider what other </w:t>
            </w:r>
            <w:r w:rsidR="00F44704">
              <w:lastRenderedPageBreak/>
              <w:t>animals would live alongside foraminifera.</w:t>
            </w:r>
          </w:p>
          <w:p w:rsidR="00F44704" w:rsidRDefault="00F44704">
            <w:pPr>
              <w:widowControl w:val="0"/>
              <w:spacing w:line="240" w:lineRule="auto"/>
            </w:pPr>
          </w:p>
          <w:p w:rsidR="001C7996" w:rsidRDefault="00F44704">
            <w:pPr>
              <w:widowControl w:val="0"/>
              <w:spacing w:line="240" w:lineRule="auto"/>
            </w:pPr>
            <w:r>
              <w:t>Facilitate examination of digital or physical models and prompt students to consider discussion points above</w:t>
            </w:r>
          </w:p>
          <w:p w:rsidR="001C7996" w:rsidRDefault="001C7996">
            <w:pPr>
              <w:widowControl w:val="0"/>
              <w:spacing w:line="240" w:lineRule="auto"/>
            </w:pPr>
          </w:p>
          <w:p w:rsidR="00F44704" w:rsidRDefault="00284C23" w:rsidP="00F44704">
            <w:pPr>
              <w:widowControl w:val="0"/>
              <w:spacing w:line="240" w:lineRule="auto"/>
            </w:pPr>
            <w:r w:rsidRPr="00F44704">
              <w:rPr>
                <w:b/>
              </w:rPr>
              <w:t>We do:</w:t>
            </w:r>
            <w:r w:rsidR="00F44704">
              <w:t xml:space="preserve"> In pre-selected groups, students will draw, create, their own environment where </w:t>
            </w:r>
            <w:proofErr w:type="spellStart"/>
            <w:r w:rsidR="00F44704">
              <w:t>forams</w:t>
            </w:r>
            <w:proofErr w:type="spellEnd"/>
            <w:r w:rsidR="00F44704">
              <w:t xml:space="preserve"> live, incorporating other organisms. From this, older students will create an energy </w:t>
            </w:r>
            <w:proofErr w:type="gramStart"/>
            <w:r w:rsidR="00F44704">
              <w:t>pyramid and compare</w:t>
            </w:r>
            <w:proofErr w:type="gramEnd"/>
            <w:r w:rsidR="00F44704">
              <w:t xml:space="preserve"> and present to their environments to their classmates. For younger students, including a word bank of what to include in the environment would help facilitate the drawing. </w:t>
            </w:r>
          </w:p>
          <w:p w:rsidR="001C7996" w:rsidRDefault="001C7996">
            <w:pPr>
              <w:widowControl w:val="0"/>
              <w:spacing w:line="240" w:lineRule="auto"/>
            </w:pPr>
          </w:p>
          <w:p w:rsidR="00F44704" w:rsidRDefault="00284C23" w:rsidP="00F44704">
            <w:pPr>
              <w:widowControl w:val="0"/>
              <w:spacing w:line="240" w:lineRule="auto"/>
              <w:rPr>
                <w:b/>
              </w:rPr>
            </w:pPr>
            <w:r w:rsidRPr="00F44704">
              <w:rPr>
                <w:b/>
              </w:rPr>
              <w:t>You do:</w:t>
            </w:r>
            <w:r w:rsidR="00F44704">
              <w:rPr>
                <w:b/>
              </w:rPr>
              <w:t xml:space="preserve"> </w:t>
            </w:r>
          </w:p>
          <w:p w:rsidR="00284C23" w:rsidRDefault="00284C23" w:rsidP="00F44704">
            <w:pPr>
              <w:widowControl w:val="0"/>
              <w:spacing w:line="240" w:lineRule="auto"/>
            </w:pPr>
            <w:r>
              <w:t xml:space="preserve">Older students will be able </w:t>
            </w:r>
            <w:proofErr w:type="gramStart"/>
            <w:r>
              <w:t>to independently write</w:t>
            </w:r>
            <w:proofErr w:type="gramEnd"/>
            <w:r>
              <w:t xml:space="preserve"> summaries of the information gained by creating this environment around their selected foraminifera in their graphic organizers/lab notebooks. Afterwards, they will write several paragraphs on the importance of ecosystem dynamics and the role of plankton.</w:t>
            </w:r>
          </w:p>
          <w:p w:rsidR="00284C23" w:rsidRDefault="00284C23" w:rsidP="00F44704">
            <w:pPr>
              <w:widowControl w:val="0"/>
              <w:spacing w:line="240" w:lineRule="auto"/>
            </w:pPr>
          </w:p>
          <w:p w:rsidR="001C7996" w:rsidRPr="00284C23" w:rsidRDefault="00284C23" w:rsidP="00284C23">
            <w:pPr>
              <w:widowControl w:val="0"/>
              <w:spacing w:line="240" w:lineRule="auto"/>
            </w:pPr>
            <w:r>
              <w:t>Younger students can explain their environments to the class and think about different organismal elements between presented environments. Did everyone have similar animals? What differences are present and how does that change the space?</w:t>
            </w:r>
          </w:p>
          <w:p w:rsidR="001C7996" w:rsidRDefault="001C7996">
            <w:pPr>
              <w:widowControl w:val="0"/>
              <w:spacing w:line="240" w:lineRule="auto"/>
            </w:pPr>
          </w:p>
        </w:tc>
      </w:tr>
      <w:tr w:rsidR="001C7996">
        <w:trPr>
          <w:trHeight w:val="1280"/>
        </w:trPr>
        <w:tc>
          <w:tcPr>
            <w:tcW w:w="2310" w:type="dxa"/>
            <w:shd w:val="clear" w:color="auto" w:fill="auto"/>
            <w:tcMar>
              <w:top w:w="100" w:type="dxa"/>
              <w:left w:w="100" w:type="dxa"/>
              <w:bottom w:w="100" w:type="dxa"/>
              <w:right w:w="100" w:type="dxa"/>
            </w:tcMar>
          </w:tcPr>
          <w:p w:rsidR="001C7996" w:rsidRPr="00284C23" w:rsidRDefault="00284C23">
            <w:pPr>
              <w:widowControl w:val="0"/>
              <w:spacing w:line="240" w:lineRule="auto"/>
              <w:rPr>
                <w:b/>
              </w:rPr>
            </w:pPr>
            <w:r w:rsidRPr="00284C23">
              <w:rPr>
                <w:b/>
              </w:rPr>
              <w:lastRenderedPageBreak/>
              <w:t>After the Lesson</w:t>
            </w:r>
          </w:p>
        </w:tc>
        <w:tc>
          <w:tcPr>
            <w:tcW w:w="7050" w:type="dxa"/>
            <w:shd w:val="clear" w:color="auto" w:fill="auto"/>
            <w:tcMar>
              <w:top w:w="100" w:type="dxa"/>
              <w:left w:w="100" w:type="dxa"/>
              <w:bottom w:w="100" w:type="dxa"/>
              <w:right w:w="100" w:type="dxa"/>
            </w:tcMar>
          </w:tcPr>
          <w:p w:rsidR="001C7996" w:rsidRDefault="00284C23">
            <w:pPr>
              <w:widowControl w:val="0"/>
              <w:spacing w:line="240" w:lineRule="auto"/>
            </w:pPr>
            <w:r>
              <w:t>Summary:</w:t>
            </w:r>
          </w:p>
          <w:p w:rsidR="001C7996" w:rsidRDefault="00284C23">
            <w:pPr>
              <w:widowControl w:val="0"/>
              <w:spacing w:line="240" w:lineRule="auto"/>
            </w:pPr>
            <w:r>
              <w:t xml:space="preserve">Join whole class and older student small groups can present brochure/PPT as if wanting to invite another group to visit their drawn environment. </w:t>
            </w:r>
          </w:p>
          <w:p w:rsidR="00284C23" w:rsidRDefault="00284C23">
            <w:pPr>
              <w:widowControl w:val="0"/>
              <w:spacing w:line="240" w:lineRule="auto"/>
            </w:pPr>
          </w:p>
          <w:p w:rsidR="001C7996" w:rsidRDefault="00284C23">
            <w:pPr>
              <w:widowControl w:val="0"/>
              <w:spacing w:line="240" w:lineRule="auto"/>
            </w:pPr>
            <w:r>
              <w:t>Instructor will ask questions of each group to make sure they can explain how they got their info/answers</w:t>
            </w:r>
          </w:p>
          <w:p w:rsidR="001C7996" w:rsidRDefault="001C7996">
            <w:pPr>
              <w:widowControl w:val="0"/>
              <w:spacing w:line="240" w:lineRule="auto"/>
            </w:pPr>
          </w:p>
          <w:p w:rsidR="001C7996" w:rsidRDefault="00284C23">
            <w:pPr>
              <w:widowControl w:val="0"/>
              <w:spacing w:line="240" w:lineRule="auto"/>
            </w:pPr>
            <w:r>
              <w:t>Assessment:</w:t>
            </w:r>
          </w:p>
          <w:p w:rsidR="001C7996" w:rsidRDefault="00284C23">
            <w:pPr>
              <w:widowControl w:val="0"/>
              <w:spacing w:line="240" w:lineRule="auto"/>
            </w:pPr>
            <w:proofErr w:type="gramStart"/>
            <w:r>
              <w:t xml:space="preserve">Students of any age could be asked to give a presentation or design a travel brochure that displays understanding of where </w:t>
            </w:r>
            <w:proofErr w:type="spellStart"/>
            <w:r>
              <w:t>forams</w:t>
            </w:r>
            <w:proofErr w:type="spellEnd"/>
            <w:r>
              <w:t xml:space="preserve"> live, how their morphology affects where they live, and the impact their increase/decrease has on their environment (This can be differentiated across grades where K-5 focuses on size/shape, 6-8 focuses on energy pyramid, 9-12 can go in depth with specific species/regions affected and how fossils tell us what this means for ancient environments.)</w:t>
            </w:r>
            <w:proofErr w:type="gramEnd"/>
          </w:p>
          <w:p w:rsidR="001C7996" w:rsidRDefault="001C7996">
            <w:pPr>
              <w:widowControl w:val="0"/>
              <w:spacing w:line="240" w:lineRule="auto"/>
            </w:pPr>
          </w:p>
        </w:tc>
      </w:tr>
    </w:tbl>
    <w:p w:rsidR="001C7996" w:rsidRDefault="001C7996"/>
    <w:p w:rsidR="001C7996" w:rsidRDefault="001C7996"/>
    <w:p w:rsidR="001C7996" w:rsidRDefault="001C7996"/>
    <w:sectPr w:rsidR="001C799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77380"/>
    <w:multiLevelType w:val="multilevel"/>
    <w:tmpl w:val="AACA98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066713E"/>
    <w:multiLevelType w:val="hybridMultilevel"/>
    <w:tmpl w:val="3F588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96"/>
    <w:rsid w:val="001C7996"/>
    <w:rsid w:val="00284C23"/>
    <w:rsid w:val="00706E88"/>
    <w:rsid w:val="009D27B6"/>
    <w:rsid w:val="00F44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78AC"/>
  <w15:docId w15:val="{70DA05D2-D691-465A-AF91-F9E260EB6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D27B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7B6"/>
    <w:rPr>
      <w:rFonts w:ascii="Segoe UI" w:hAnsi="Segoe UI" w:cs="Segoe UI"/>
      <w:sz w:val="18"/>
      <w:szCs w:val="18"/>
    </w:rPr>
  </w:style>
  <w:style w:type="paragraph" w:styleId="ListParagraph">
    <w:name w:val="List Paragraph"/>
    <w:basedOn w:val="Normal"/>
    <w:uiPriority w:val="34"/>
    <w:qFormat/>
    <w:rsid w:val="00706E88"/>
    <w:pPr>
      <w:ind w:left="720"/>
      <w:contextualSpacing/>
    </w:pPr>
  </w:style>
  <w:style w:type="character" w:styleId="Hyperlink">
    <w:name w:val="Hyperlink"/>
    <w:basedOn w:val="DefaultParagraphFont"/>
    <w:uiPriority w:val="99"/>
    <w:unhideWhenUsed/>
    <w:rsid w:val="00706E88"/>
    <w:rPr>
      <w:color w:val="0000FF" w:themeColor="hyperlink"/>
      <w:u w:val="single"/>
    </w:rPr>
  </w:style>
  <w:style w:type="character" w:styleId="FollowedHyperlink">
    <w:name w:val="FollowedHyperlink"/>
    <w:basedOn w:val="DefaultParagraphFont"/>
    <w:uiPriority w:val="99"/>
    <w:semiHidden/>
    <w:unhideWhenUsed/>
    <w:rsid w:val="00706E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nextgenscience.org/pe/ms-ls4-1-biological-evolution-unity-and-diversity" TargetMode="External"/><Relationship Id="rId13" Type="http://schemas.openxmlformats.org/officeDocument/2006/relationships/hyperlink" Target="https://www.tn.gov/content/dam/tn/stateboardofeducation/documents/massivemeetingsfolder/meetingfiles4/10-20-17_III_J_Non-Substantive_Changes_to_Math_ELA__Science_Standards_Attachment_3_-_Science.pdf" TargetMode="External"/><Relationship Id="rId18" Type="http://schemas.openxmlformats.org/officeDocument/2006/relationships/hyperlink" Target="https://www.myfossil.org/members/sumrall-labgroup/ac_media/" TargetMode="External"/><Relationship Id="rId3" Type="http://schemas.openxmlformats.org/officeDocument/2006/relationships/settings" Target="settings.xml"/><Relationship Id="rId21" Type="http://schemas.openxmlformats.org/officeDocument/2006/relationships/hyperlink" Target="https://ucmp.berkeley.edu/foram/foramlh.html" TargetMode="External"/><Relationship Id="rId7" Type="http://schemas.openxmlformats.org/officeDocument/2006/relationships/hyperlink" Target="https://www.nextgenscience.org/pe/5-ls2-1-ecosystems-interactions-energy-and-dynamics" TargetMode="External"/><Relationship Id="rId12" Type="http://schemas.openxmlformats.org/officeDocument/2006/relationships/hyperlink" Target="http://www.corestandards.org/ELA-Literacy/RST/introduction/" TargetMode="External"/><Relationship Id="rId17" Type="http://schemas.openxmlformats.org/officeDocument/2006/relationships/hyperlink" Target="https://www.myfossil.org/members/sumrall-labgroup/ac_medi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n.gov/content/dam/tn/education/standards/sci/std_sci_3204.pdf" TargetMode="External"/><Relationship Id="rId20" Type="http://schemas.openxmlformats.org/officeDocument/2006/relationships/hyperlink" Target="https://ucmp.berkeley.edu/foram/foramintro.html" TargetMode="External"/><Relationship Id="rId1" Type="http://schemas.openxmlformats.org/officeDocument/2006/relationships/numbering" Target="numbering.xml"/><Relationship Id="rId6" Type="http://schemas.openxmlformats.org/officeDocument/2006/relationships/hyperlink" Target="https://www.nextgenscience.org/pe/3-ls4-1-biological-evolution-unity-and-diversity" TargetMode="External"/><Relationship Id="rId11" Type="http://schemas.openxmlformats.org/officeDocument/2006/relationships/hyperlink" Target="http://www.corestandards.org/ELA-Literacy/SL/introduction/" TargetMode="External"/><Relationship Id="rId24" Type="http://schemas.openxmlformats.org/officeDocument/2006/relationships/fontTable" Target="fontTable.xml"/><Relationship Id="rId5" Type="http://schemas.openxmlformats.org/officeDocument/2006/relationships/hyperlink" Target="https://www.nextgenscience.org/dci-arrangement/1-ls1-molecules-organisms-structures-and-processes" TargetMode="External"/><Relationship Id="rId15" Type="http://schemas.openxmlformats.org/officeDocument/2006/relationships/hyperlink" Target="https://www.tn.gov/content/dam/tn/education/standards/sci/std_sci_3260.pdf" TargetMode="External"/><Relationship Id="rId23" Type="http://schemas.openxmlformats.org/officeDocument/2006/relationships/hyperlink" Target="https://timescavengers.blog/paleo-live/our-research-explained/" TargetMode="External"/><Relationship Id="rId10" Type="http://schemas.openxmlformats.org/officeDocument/2006/relationships/hyperlink" Target="https://www.nextgenscience.org/pe/hs-ls2-4-ecosystems-interactions-energy-and-dynamics" TargetMode="External"/><Relationship Id="rId19" Type="http://schemas.openxmlformats.org/officeDocument/2006/relationships/hyperlink" Target="https://www.myfossil.org/members/sumrall-labgroup/ac_media/" TargetMode="External"/><Relationship Id="rId4" Type="http://schemas.openxmlformats.org/officeDocument/2006/relationships/webSettings" Target="webSettings.xml"/><Relationship Id="rId9" Type="http://schemas.openxmlformats.org/officeDocument/2006/relationships/hyperlink" Target="https://www.nextgenscience.org/pe/ms-ls2-3-ecosystems-interactions-energy-and-dynamics" TargetMode="External"/><Relationship Id="rId14" Type="http://schemas.openxmlformats.org/officeDocument/2006/relationships/hyperlink" Target="https://www.tn.gov/content/dam/tn/stateboardofeducation/documents/massivemeetingsfolder/meetingfiles4/10-20-17_III_J_Non-Substantive_Changes_to_Math_ELA__Science_Standards_Attachment_3_-_Science.pdf" TargetMode="External"/><Relationship Id="rId22" Type="http://schemas.openxmlformats.org/officeDocument/2006/relationships/hyperlink" Target="https://ucmp.berkeley.edu/fosrec/Wetmo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1152</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Bauer, Jennifer</cp:lastModifiedBy>
  <cp:revision>3</cp:revision>
  <dcterms:created xsi:type="dcterms:W3CDTF">2020-06-25T14:14:00Z</dcterms:created>
  <dcterms:modified xsi:type="dcterms:W3CDTF">2020-06-25T14:46:00Z</dcterms:modified>
</cp:coreProperties>
</file>